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05" w:type="dxa"/>
        <w:tblLayout w:type="fixed"/>
        <w:tblCellMar>
          <w:left w:w="58" w:type="dxa"/>
          <w:right w:w="58" w:type="dxa"/>
        </w:tblCellMar>
        <w:tblLook w:val="04A0" w:firstRow="1" w:lastRow="0" w:firstColumn="1" w:lastColumn="0" w:noHBand="0" w:noVBand="1"/>
      </w:tblPr>
      <w:tblGrid>
        <w:gridCol w:w="925"/>
        <w:gridCol w:w="1444"/>
        <w:gridCol w:w="4856"/>
        <w:gridCol w:w="900"/>
        <w:gridCol w:w="1473"/>
        <w:gridCol w:w="5187"/>
        <w:gridCol w:w="20"/>
      </w:tblGrid>
      <w:tr w:rsidR="00E22AB9" w:rsidRPr="001C1529" w14:paraId="3834F146" w14:textId="77777777" w:rsidTr="00E879CF">
        <w:trPr>
          <w:gridAfter w:val="1"/>
          <w:wAfter w:w="20" w:type="dxa"/>
          <w:cantSplit/>
          <w:trHeight w:val="1140"/>
          <w:tblHeader/>
        </w:trPr>
        <w:tc>
          <w:tcPr>
            <w:tcW w:w="925" w:type="dxa"/>
            <w:tcBorders>
              <w:top w:val="single" w:sz="12" w:space="0" w:color="auto"/>
              <w:left w:val="single" w:sz="18" w:space="0" w:color="auto"/>
              <w:bottom w:val="single" w:sz="18" w:space="0" w:color="auto"/>
              <w:right w:val="single" w:sz="18" w:space="0" w:color="auto"/>
            </w:tcBorders>
            <w:shd w:val="clear" w:color="auto" w:fill="A6A6A6" w:themeFill="background1" w:themeFillShade="A6"/>
            <w:textDirection w:val="btLr"/>
            <w:vAlign w:val="center"/>
          </w:tcPr>
          <w:p w14:paraId="698ADBB8" w14:textId="77777777" w:rsidR="00E22AB9" w:rsidRPr="00E22AB9" w:rsidRDefault="00E22AB9" w:rsidP="00E22AB9">
            <w:pPr>
              <w:ind w:left="113" w:right="113"/>
              <w:rPr>
                <w:rFonts w:ascii="Verdana" w:hAnsi="Verdana"/>
                <w:b/>
                <w:color w:val="F2F2F2" w:themeColor="background1" w:themeShade="F2"/>
                <w:sz w:val="20"/>
              </w:rPr>
            </w:pPr>
            <w:r w:rsidRPr="00E22AB9">
              <w:rPr>
                <w:rFonts w:ascii="Verdana" w:hAnsi="Verdana"/>
                <w:b/>
                <w:color w:val="F2F2F2" w:themeColor="background1" w:themeShade="F2"/>
                <w:sz w:val="20"/>
              </w:rPr>
              <w:t>Section</w:t>
            </w:r>
          </w:p>
        </w:tc>
        <w:tc>
          <w:tcPr>
            <w:tcW w:w="1444" w:type="dxa"/>
            <w:tcBorders>
              <w:top w:val="single" w:sz="12" w:space="0" w:color="auto"/>
              <w:left w:val="single" w:sz="18" w:space="0" w:color="auto"/>
              <w:bottom w:val="single" w:sz="18" w:space="0" w:color="auto"/>
              <w:right w:val="single" w:sz="18" w:space="0" w:color="auto"/>
            </w:tcBorders>
            <w:shd w:val="clear" w:color="auto" w:fill="A6A6A6" w:themeFill="background1" w:themeFillShade="A6"/>
            <w:vAlign w:val="center"/>
          </w:tcPr>
          <w:p w14:paraId="0F1C0068" w14:textId="77777777" w:rsidR="00E22AB9" w:rsidRPr="001C1529" w:rsidRDefault="00E22AB9" w:rsidP="00E22AB9">
            <w:pPr>
              <w:jc w:val="center"/>
              <w:rPr>
                <w:rFonts w:ascii="Verdana" w:hAnsi="Verdana"/>
                <w:b/>
                <w:color w:val="F2F2F2" w:themeColor="background1" w:themeShade="F2"/>
              </w:rPr>
            </w:pPr>
            <w:r>
              <w:rPr>
                <w:rFonts w:ascii="Verdana" w:hAnsi="Verdana"/>
                <w:b/>
                <w:color w:val="F2F2F2" w:themeColor="background1" w:themeShade="F2"/>
              </w:rPr>
              <w:t>TOPIC</w:t>
            </w:r>
          </w:p>
        </w:tc>
        <w:tc>
          <w:tcPr>
            <w:tcW w:w="4856" w:type="dxa"/>
            <w:tcBorders>
              <w:top w:val="single" w:sz="12" w:space="0" w:color="auto"/>
              <w:left w:val="single" w:sz="18" w:space="0" w:color="auto"/>
              <w:bottom w:val="single" w:sz="18" w:space="0" w:color="auto"/>
              <w:right w:val="thinThickThinLargeGap" w:sz="24" w:space="0" w:color="auto"/>
            </w:tcBorders>
            <w:shd w:val="clear" w:color="auto" w:fill="A6A6A6" w:themeFill="background1" w:themeFillShade="A6"/>
            <w:vAlign w:val="center"/>
          </w:tcPr>
          <w:p w14:paraId="40485219" w14:textId="77777777" w:rsidR="00E22AB9" w:rsidRPr="001C1529" w:rsidRDefault="00E22AB9" w:rsidP="00E22AB9">
            <w:pPr>
              <w:ind w:right="155"/>
              <w:jc w:val="center"/>
              <w:rPr>
                <w:rFonts w:ascii="Verdana" w:hAnsi="Verdana"/>
                <w:b/>
                <w:color w:val="F2F2F2" w:themeColor="background1" w:themeShade="F2"/>
              </w:rPr>
            </w:pPr>
            <w:r w:rsidRPr="001C1529">
              <w:rPr>
                <w:rFonts w:ascii="Verdana" w:hAnsi="Verdana"/>
                <w:b/>
                <w:color w:val="F2F2F2" w:themeColor="background1" w:themeShade="F2"/>
              </w:rPr>
              <w:t>WEST</w:t>
            </w:r>
            <w:r w:rsidRPr="00613AA0">
              <w:rPr>
                <w:rStyle w:val="FootnoteReference"/>
                <w:rFonts w:ascii="Verdana" w:hAnsi="Verdana"/>
                <w:b/>
                <w:color w:val="F2F2F2" w:themeColor="background1" w:themeShade="F2"/>
                <w:position w:val="4"/>
              </w:rPr>
              <w:footnoteReference w:id="1"/>
            </w:r>
          </w:p>
        </w:tc>
        <w:tc>
          <w:tcPr>
            <w:tcW w:w="900" w:type="dxa"/>
            <w:tcBorders>
              <w:top w:val="single" w:sz="12" w:space="0" w:color="auto"/>
              <w:left w:val="thinThickThinLargeGap" w:sz="24" w:space="0" w:color="auto"/>
              <w:bottom w:val="single" w:sz="18" w:space="0" w:color="auto"/>
              <w:right w:val="single" w:sz="18" w:space="0" w:color="auto"/>
            </w:tcBorders>
            <w:shd w:val="clear" w:color="auto" w:fill="A6A6A6" w:themeFill="background1" w:themeFillShade="A6"/>
            <w:textDirection w:val="btLr"/>
            <w:vAlign w:val="center"/>
          </w:tcPr>
          <w:p w14:paraId="31826B64" w14:textId="77777777" w:rsidR="00E22AB9" w:rsidRPr="001C1529" w:rsidRDefault="00E22AB9" w:rsidP="00E22AB9">
            <w:pPr>
              <w:ind w:left="113" w:right="113"/>
              <w:rPr>
                <w:rFonts w:ascii="Verdana" w:hAnsi="Verdana"/>
                <w:b/>
                <w:color w:val="F2F2F2" w:themeColor="background1" w:themeShade="F2"/>
              </w:rPr>
            </w:pPr>
            <w:r w:rsidRPr="00E22AB9">
              <w:rPr>
                <w:rFonts w:ascii="Verdana" w:hAnsi="Verdana"/>
                <w:b/>
                <w:color w:val="F2F2F2" w:themeColor="background1" w:themeShade="F2"/>
                <w:sz w:val="20"/>
              </w:rPr>
              <w:t>Section</w:t>
            </w:r>
          </w:p>
        </w:tc>
        <w:tc>
          <w:tcPr>
            <w:tcW w:w="1473" w:type="dxa"/>
            <w:tcBorders>
              <w:top w:val="single" w:sz="12" w:space="0" w:color="auto"/>
              <w:left w:val="single" w:sz="18" w:space="0" w:color="auto"/>
              <w:bottom w:val="single" w:sz="18" w:space="0" w:color="auto"/>
              <w:right w:val="single" w:sz="18" w:space="0" w:color="auto"/>
            </w:tcBorders>
            <w:shd w:val="clear" w:color="auto" w:fill="A6A6A6" w:themeFill="background1" w:themeFillShade="A6"/>
            <w:vAlign w:val="center"/>
          </w:tcPr>
          <w:p w14:paraId="735E9ACA" w14:textId="77777777" w:rsidR="00E22AB9" w:rsidRPr="001C1529" w:rsidRDefault="00E22AB9" w:rsidP="00E22AB9">
            <w:pPr>
              <w:jc w:val="center"/>
              <w:rPr>
                <w:rFonts w:ascii="Verdana" w:hAnsi="Verdana"/>
                <w:b/>
                <w:color w:val="F2F2F2" w:themeColor="background1" w:themeShade="F2"/>
              </w:rPr>
            </w:pPr>
            <w:r>
              <w:rPr>
                <w:rFonts w:ascii="Verdana" w:hAnsi="Verdana"/>
                <w:b/>
                <w:color w:val="F2F2F2" w:themeColor="background1" w:themeShade="F2"/>
              </w:rPr>
              <w:t>TOPIC</w:t>
            </w:r>
          </w:p>
        </w:tc>
        <w:tc>
          <w:tcPr>
            <w:tcW w:w="5187" w:type="dxa"/>
            <w:tcBorders>
              <w:top w:val="single" w:sz="12" w:space="0" w:color="auto"/>
              <w:left w:val="single" w:sz="18" w:space="0" w:color="auto"/>
              <w:bottom w:val="single" w:sz="18" w:space="0" w:color="auto"/>
              <w:right w:val="single" w:sz="18" w:space="0" w:color="auto"/>
            </w:tcBorders>
            <w:shd w:val="clear" w:color="auto" w:fill="A6A6A6" w:themeFill="background1" w:themeFillShade="A6"/>
            <w:vAlign w:val="center"/>
          </w:tcPr>
          <w:p w14:paraId="0F6531D2" w14:textId="77777777" w:rsidR="00E22AB9" w:rsidRPr="001C1529" w:rsidRDefault="00E22AB9" w:rsidP="00E22AB9">
            <w:pPr>
              <w:jc w:val="center"/>
              <w:rPr>
                <w:rFonts w:ascii="Verdana" w:hAnsi="Verdana"/>
                <w:b/>
                <w:color w:val="F2F2F2" w:themeColor="background1" w:themeShade="F2"/>
              </w:rPr>
            </w:pPr>
            <w:r w:rsidRPr="001C1529">
              <w:rPr>
                <w:rFonts w:ascii="Verdana" w:hAnsi="Verdana"/>
                <w:b/>
                <w:color w:val="F2F2F2" w:themeColor="background1" w:themeShade="F2"/>
              </w:rPr>
              <w:t>EAST</w:t>
            </w:r>
            <w:r w:rsidRPr="00613AA0">
              <w:rPr>
                <w:rStyle w:val="FootnoteReference"/>
                <w:rFonts w:ascii="Verdana" w:hAnsi="Verdana"/>
                <w:b/>
                <w:color w:val="F2F2F2" w:themeColor="background1" w:themeShade="F2"/>
                <w:position w:val="4"/>
              </w:rPr>
              <w:footnoteReference w:id="2"/>
            </w:r>
          </w:p>
        </w:tc>
      </w:tr>
      <w:tr w:rsidR="00E22AB9" w:rsidRPr="001C1529" w14:paraId="32D09A9D" w14:textId="77777777" w:rsidTr="00E879CF">
        <w:trPr>
          <w:trHeight w:val="5274"/>
        </w:trPr>
        <w:tc>
          <w:tcPr>
            <w:tcW w:w="925" w:type="dxa"/>
            <w:tcBorders>
              <w:top w:val="single" w:sz="18" w:space="0" w:color="auto"/>
              <w:left w:val="single" w:sz="12" w:space="0" w:color="auto"/>
              <w:bottom w:val="single" w:sz="8" w:space="0" w:color="auto"/>
              <w:right w:val="single" w:sz="12" w:space="0" w:color="auto"/>
            </w:tcBorders>
          </w:tcPr>
          <w:p w14:paraId="6218D5CE" w14:textId="77777777" w:rsidR="00E22AB9" w:rsidRPr="001C1529" w:rsidRDefault="00E22AB9" w:rsidP="004470F5">
            <w:pPr>
              <w:spacing w:before="60" w:after="60"/>
              <w:jc w:val="center"/>
              <w:rPr>
                <w:rFonts w:ascii="Verdana" w:hAnsi="Verdana"/>
              </w:rPr>
            </w:pPr>
            <w:r>
              <w:rPr>
                <w:rFonts w:ascii="Verdana" w:hAnsi="Verdana"/>
              </w:rPr>
              <w:t>5.</w:t>
            </w:r>
          </w:p>
        </w:tc>
        <w:tc>
          <w:tcPr>
            <w:tcW w:w="1444" w:type="dxa"/>
            <w:tcBorders>
              <w:top w:val="single" w:sz="18" w:space="0" w:color="auto"/>
              <w:left w:val="single" w:sz="12" w:space="0" w:color="auto"/>
              <w:bottom w:val="single" w:sz="8" w:space="0" w:color="auto"/>
              <w:right w:val="single" w:sz="12" w:space="0" w:color="auto"/>
            </w:tcBorders>
          </w:tcPr>
          <w:p w14:paraId="6DCF35B2" w14:textId="77777777" w:rsidR="00E22AB9" w:rsidRDefault="00E22AB9" w:rsidP="00E22AB9">
            <w:pPr>
              <w:spacing w:before="60" w:after="60"/>
              <w:jc w:val="center"/>
              <w:rPr>
                <w:rFonts w:ascii="Verdana" w:hAnsi="Verdana"/>
              </w:rPr>
            </w:pPr>
            <w:r>
              <w:rPr>
                <w:rFonts w:ascii="Verdana" w:hAnsi="Verdana"/>
              </w:rPr>
              <w:t>Beach Use</w:t>
            </w:r>
          </w:p>
        </w:tc>
        <w:tc>
          <w:tcPr>
            <w:tcW w:w="4856" w:type="dxa"/>
            <w:tcBorders>
              <w:top w:val="single" w:sz="18" w:space="0" w:color="auto"/>
              <w:left w:val="single" w:sz="12" w:space="0" w:color="auto"/>
              <w:bottom w:val="single" w:sz="8" w:space="0" w:color="auto"/>
              <w:right w:val="thinThickThinLargeGap" w:sz="24" w:space="0" w:color="auto"/>
            </w:tcBorders>
          </w:tcPr>
          <w:p w14:paraId="18783898" w14:textId="0A66E143" w:rsidR="002F1A95" w:rsidRDefault="00E22AB9" w:rsidP="004470F5">
            <w:pPr>
              <w:spacing w:before="60" w:after="60"/>
              <w:rPr>
                <w:rFonts w:ascii="Verdana" w:hAnsi="Verdana"/>
              </w:rPr>
            </w:pPr>
            <w:r>
              <w:rPr>
                <w:rFonts w:ascii="Verdana" w:hAnsi="Verdana"/>
              </w:rPr>
              <w:t>All lot owners in the said subdivision as shown on the plan thereof, shall share a right of way over Hammond Road to the beach.  The use of the beach by all the said lot owners shall be restricted to that area of the beach lying in front of lots 1 through 5 on said plan, and the beach between the low water mark and the place where the bottom of the beach bank slope meets the beach.</w:t>
            </w:r>
            <w:r w:rsidR="00A058CD">
              <w:rPr>
                <w:rFonts w:ascii="Verdana" w:hAnsi="Verdana"/>
              </w:rPr>
              <w:t xml:space="preserve"> </w:t>
            </w:r>
          </w:p>
          <w:p w14:paraId="27DC719A" w14:textId="77777777" w:rsidR="006B6711" w:rsidRDefault="006B6711" w:rsidP="004470F5">
            <w:pPr>
              <w:spacing w:before="60" w:after="60"/>
              <w:rPr>
                <w:rFonts w:ascii="Verdana" w:hAnsi="Verdana"/>
              </w:rPr>
            </w:pPr>
          </w:p>
          <w:p w14:paraId="414BE327" w14:textId="13504B56" w:rsidR="00E22AB9" w:rsidRPr="002F1A95" w:rsidRDefault="00A058CD" w:rsidP="004470F5">
            <w:pPr>
              <w:spacing w:before="60" w:after="60"/>
              <w:rPr>
                <w:rFonts w:ascii="Verdana" w:hAnsi="Verdana"/>
                <w:i/>
                <w:iCs/>
              </w:rPr>
            </w:pPr>
            <w:r w:rsidRPr="002F1A95">
              <w:rPr>
                <w:rFonts w:ascii="Verdana" w:hAnsi="Verdana"/>
                <w:i/>
                <w:iCs/>
                <w:sz w:val="20"/>
                <w:szCs w:val="20"/>
              </w:rPr>
              <w:t xml:space="preserve">(NOTE:  References to Lots 1-5 were changed to Lots </w:t>
            </w:r>
            <w:r w:rsidR="00202401" w:rsidRPr="002F1A95">
              <w:rPr>
                <w:rFonts w:ascii="Verdana" w:hAnsi="Verdana"/>
                <w:i/>
                <w:iCs/>
                <w:sz w:val="20"/>
                <w:szCs w:val="20"/>
              </w:rPr>
              <w:t>132-136</w:t>
            </w:r>
            <w:r w:rsidR="0042063D" w:rsidRPr="002F1A95">
              <w:rPr>
                <w:rFonts w:ascii="Verdana" w:hAnsi="Verdana"/>
                <w:i/>
                <w:iCs/>
                <w:sz w:val="20"/>
                <w:szCs w:val="20"/>
              </w:rPr>
              <w:t xml:space="preserve"> per Land Court </w:t>
            </w:r>
            <w:r w:rsidR="002D3D7F" w:rsidRPr="002F1A95">
              <w:rPr>
                <w:rFonts w:ascii="Verdana" w:hAnsi="Verdana"/>
                <w:i/>
                <w:iCs/>
                <w:sz w:val="20"/>
                <w:szCs w:val="20"/>
              </w:rPr>
              <w:t xml:space="preserve">Order dated </w:t>
            </w:r>
            <w:r w:rsidR="002765BD" w:rsidRPr="002F1A95">
              <w:rPr>
                <w:rFonts w:ascii="Verdana" w:hAnsi="Verdana"/>
                <w:i/>
                <w:iCs/>
                <w:sz w:val="20"/>
                <w:szCs w:val="20"/>
              </w:rPr>
              <w:t>4/30/1970</w:t>
            </w:r>
            <w:r w:rsidR="00632742" w:rsidRPr="002F1A95">
              <w:rPr>
                <w:rFonts w:ascii="Verdana" w:hAnsi="Verdana"/>
                <w:i/>
                <w:iCs/>
                <w:sz w:val="20"/>
                <w:szCs w:val="20"/>
              </w:rPr>
              <w:t xml:space="preserve">. Ref Document # </w:t>
            </w:r>
            <w:r w:rsidR="002F1A95" w:rsidRPr="002F1A95">
              <w:rPr>
                <w:rFonts w:ascii="Verdana" w:hAnsi="Verdana"/>
                <w:i/>
                <w:iCs/>
                <w:sz w:val="20"/>
                <w:szCs w:val="20"/>
              </w:rPr>
              <w:t>138399</w:t>
            </w:r>
            <w:r w:rsidR="00CF220E">
              <w:rPr>
                <w:rFonts w:ascii="Verdana" w:hAnsi="Verdana"/>
                <w:i/>
                <w:iCs/>
                <w:sz w:val="20"/>
                <w:szCs w:val="20"/>
              </w:rPr>
              <w:t xml:space="preserve">, </w:t>
            </w:r>
            <w:r w:rsidR="006B6711">
              <w:rPr>
                <w:rFonts w:ascii="Verdana" w:hAnsi="Verdana"/>
                <w:i/>
                <w:iCs/>
                <w:sz w:val="20"/>
                <w:szCs w:val="20"/>
              </w:rPr>
              <w:t>Amend-</w:t>
            </w:r>
            <w:proofErr w:type="spellStart"/>
            <w:r w:rsidR="006B6711">
              <w:rPr>
                <w:rFonts w:ascii="Verdana" w:hAnsi="Verdana"/>
                <w:i/>
                <w:iCs/>
                <w:sz w:val="20"/>
                <w:szCs w:val="20"/>
              </w:rPr>
              <w:t>ment</w:t>
            </w:r>
            <w:proofErr w:type="spellEnd"/>
            <w:r w:rsidR="00CF220E">
              <w:rPr>
                <w:rFonts w:ascii="Verdana" w:hAnsi="Verdana"/>
                <w:i/>
                <w:iCs/>
                <w:sz w:val="20"/>
                <w:szCs w:val="20"/>
              </w:rPr>
              <w:t xml:space="preserve"> to</w:t>
            </w:r>
            <w:r w:rsidR="00DC4DA6">
              <w:rPr>
                <w:rFonts w:ascii="Verdana" w:hAnsi="Verdana"/>
                <w:i/>
                <w:iCs/>
                <w:sz w:val="20"/>
                <w:szCs w:val="20"/>
              </w:rPr>
              <w:t xml:space="preserve"> Documents</w:t>
            </w:r>
            <w:r w:rsidR="006B6711">
              <w:rPr>
                <w:rFonts w:ascii="Verdana" w:hAnsi="Verdana"/>
                <w:i/>
                <w:iCs/>
                <w:sz w:val="20"/>
                <w:szCs w:val="20"/>
              </w:rPr>
              <w:t xml:space="preserve"> </w:t>
            </w:r>
            <w:r w:rsidR="00A33010">
              <w:rPr>
                <w:rFonts w:ascii="Verdana" w:hAnsi="Verdana"/>
                <w:i/>
                <w:iCs/>
                <w:sz w:val="20"/>
                <w:szCs w:val="20"/>
              </w:rPr>
              <w:t xml:space="preserve">78282 &amp; </w:t>
            </w:r>
            <w:r w:rsidR="006B6711">
              <w:rPr>
                <w:rFonts w:ascii="Verdana" w:hAnsi="Verdana"/>
                <w:i/>
                <w:iCs/>
                <w:sz w:val="20"/>
                <w:szCs w:val="20"/>
              </w:rPr>
              <w:t>85373)</w:t>
            </w:r>
          </w:p>
        </w:tc>
        <w:tc>
          <w:tcPr>
            <w:tcW w:w="900" w:type="dxa"/>
            <w:vMerge w:val="restart"/>
            <w:tcBorders>
              <w:top w:val="single" w:sz="18" w:space="0" w:color="auto"/>
              <w:left w:val="thinThickThinLargeGap" w:sz="24" w:space="0" w:color="auto"/>
              <w:right w:val="single" w:sz="12" w:space="0" w:color="auto"/>
            </w:tcBorders>
          </w:tcPr>
          <w:p w14:paraId="175621D1" w14:textId="77777777" w:rsidR="00E22AB9" w:rsidRPr="001C1529" w:rsidRDefault="00E22AB9" w:rsidP="004470F5">
            <w:pPr>
              <w:spacing w:before="60" w:after="60"/>
              <w:jc w:val="center"/>
              <w:rPr>
                <w:rFonts w:ascii="Verdana" w:hAnsi="Verdana"/>
              </w:rPr>
            </w:pPr>
            <w:r>
              <w:rPr>
                <w:rFonts w:ascii="Verdana" w:hAnsi="Verdana"/>
              </w:rPr>
              <w:t>E.</w:t>
            </w:r>
          </w:p>
        </w:tc>
        <w:tc>
          <w:tcPr>
            <w:tcW w:w="1473" w:type="dxa"/>
            <w:tcBorders>
              <w:top w:val="single" w:sz="18" w:space="0" w:color="auto"/>
              <w:left w:val="single" w:sz="12" w:space="0" w:color="auto"/>
              <w:right w:val="single" w:sz="12" w:space="0" w:color="auto"/>
            </w:tcBorders>
          </w:tcPr>
          <w:p w14:paraId="5E5C0FD0" w14:textId="14C27598" w:rsidR="00E22AB9" w:rsidRDefault="00056E36" w:rsidP="00E22AB9">
            <w:pPr>
              <w:spacing w:before="60" w:after="60"/>
              <w:jc w:val="center"/>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65225CEA" wp14:editId="58FD9ED0">
                      <wp:simplePos x="0" y="0"/>
                      <wp:positionH relativeFrom="column">
                        <wp:posOffset>890905</wp:posOffset>
                      </wp:positionH>
                      <wp:positionV relativeFrom="paragraph">
                        <wp:posOffset>3347085</wp:posOffset>
                      </wp:positionV>
                      <wp:extent cx="3291840" cy="7620"/>
                      <wp:effectExtent l="11430" t="13335" r="1143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AAA4B" id="_x0000_t32" coordsize="21600,21600" o:spt="32" o:oned="t" path="m,l21600,21600e" filled="f">
                      <v:path arrowok="t" fillok="f" o:connecttype="none"/>
                      <o:lock v:ext="edit" shapetype="t"/>
                    </v:shapetype>
                    <v:shape id="AutoShape 2" o:spid="_x0000_s1026" type="#_x0000_t32" style="position:absolute;margin-left:70.15pt;margin-top:263.55pt;width:259.2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"/>
                  </w:pict>
                </mc:Fallback>
              </mc:AlternateContent>
            </w:r>
            <w:r w:rsidR="00E22AB9">
              <w:rPr>
                <w:rFonts w:ascii="Verdana" w:hAnsi="Verdana"/>
              </w:rPr>
              <w:t>Beach Use</w:t>
            </w:r>
          </w:p>
        </w:tc>
        <w:tc>
          <w:tcPr>
            <w:tcW w:w="5207" w:type="dxa"/>
            <w:gridSpan w:val="2"/>
            <w:vMerge w:val="restart"/>
            <w:tcBorders>
              <w:top w:val="single" w:sz="18" w:space="0" w:color="auto"/>
              <w:left w:val="single" w:sz="12" w:space="0" w:color="auto"/>
              <w:right w:val="single" w:sz="12" w:space="0" w:color="auto"/>
            </w:tcBorders>
          </w:tcPr>
          <w:p w14:paraId="0CD783F2" w14:textId="77777777" w:rsidR="00E22AB9" w:rsidRDefault="00E22AB9" w:rsidP="004470F5">
            <w:pPr>
              <w:spacing w:before="60" w:after="60"/>
              <w:rPr>
                <w:rFonts w:ascii="Verdana" w:hAnsi="Verdana"/>
              </w:rPr>
            </w:pPr>
            <w:r>
              <w:rPr>
                <w:rFonts w:ascii="Verdana" w:hAnsi="Verdana"/>
              </w:rPr>
              <w:t xml:space="preserve">Two (2) rights of way, ten feet wide, leading to the beach, are hereby set aside, one running along Hammond Road on said plan and on the northwesterly side of lot numbered 73 on said plan, and the other right of way between Lots numbered 5 and 6 as shown on said plan.  All lot owners on Scorton Shores as shown on the plan above mentioned, shall share in-common foot travel on the above rights of way, but no vehicular traffic shall be allowed on the same, and shall enjoy in-common the use of the beach in front of lots 73, 74, 3, 4, 5, 6, and 7.  The use of the beach by all of the lot owners of Scorton Shores shall be restricted to the area between the low watermark and the place where the bottom of the beach bank slope meets the beach.  </w:t>
            </w:r>
          </w:p>
          <w:p w14:paraId="42ED852C" w14:textId="77777777" w:rsidR="00E22AB9" w:rsidRDefault="00E22AB9" w:rsidP="004470F5">
            <w:pPr>
              <w:spacing w:before="60" w:after="60"/>
              <w:rPr>
                <w:rFonts w:ascii="Verdana" w:hAnsi="Verdana"/>
              </w:rPr>
            </w:pPr>
          </w:p>
          <w:p w14:paraId="79404CD6" w14:textId="52C53C35" w:rsidR="00E22AB9" w:rsidRPr="001C1529" w:rsidRDefault="00E22AB9" w:rsidP="00C7040C">
            <w:pPr>
              <w:spacing w:before="120" w:after="60"/>
              <w:rPr>
                <w:rFonts w:ascii="Verdana" w:hAnsi="Verdana"/>
              </w:rPr>
            </w:pPr>
            <w:r>
              <w:rPr>
                <w:rFonts w:ascii="Verdana" w:hAnsi="Verdana"/>
              </w:rPr>
              <w:t xml:space="preserve">The "Reserved Area" as shown on the above plan is hereby specifically excluded from the restrictions contained in this </w:t>
            </w:r>
            <w:r w:rsidR="003A6C55">
              <w:rPr>
                <w:rFonts w:ascii="Verdana" w:hAnsi="Verdana"/>
              </w:rPr>
              <w:t>deed but</w:t>
            </w:r>
            <w:r>
              <w:rPr>
                <w:rFonts w:ascii="Verdana" w:hAnsi="Verdana"/>
              </w:rPr>
              <w:t xml:space="preserve"> is </w:t>
            </w:r>
            <w:r w:rsidRPr="0076429A">
              <w:rPr>
                <w:rFonts w:ascii="Verdana" w:hAnsi="Verdana"/>
                <w:b/>
              </w:rPr>
              <w:t>reserved exclusively</w:t>
            </w:r>
            <w:r w:rsidRPr="0076429A">
              <w:rPr>
                <w:rFonts w:ascii="Verdana" w:hAnsi="Verdana"/>
                <w:b/>
                <w:color w:val="FF0000"/>
                <w:vertAlign w:val="superscript"/>
              </w:rPr>
              <w:t>3</w:t>
            </w:r>
            <w:r w:rsidRPr="0076429A">
              <w:rPr>
                <w:rFonts w:ascii="Verdana" w:hAnsi="Verdana"/>
              </w:rPr>
              <w:t xml:space="preserve"> </w:t>
            </w:r>
            <w:r>
              <w:rPr>
                <w:rFonts w:ascii="Verdana" w:hAnsi="Verdana"/>
              </w:rPr>
              <w:t xml:space="preserve">for the parking purposes for the owners of the Lots on the </w:t>
            </w:r>
            <w:r w:rsidR="00D47E19">
              <w:rPr>
                <w:rFonts w:ascii="Verdana" w:hAnsi="Verdana"/>
              </w:rPr>
              <w:t>above-mentioned</w:t>
            </w:r>
            <w:r>
              <w:rPr>
                <w:rFonts w:ascii="Verdana" w:hAnsi="Verdana"/>
              </w:rPr>
              <w:t xml:space="preserve"> plan.</w:t>
            </w:r>
          </w:p>
        </w:tc>
      </w:tr>
      <w:tr w:rsidR="00C11048" w:rsidRPr="001C1529" w14:paraId="2B09C722" w14:textId="77777777" w:rsidTr="00E879CF">
        <w:trPr>
          <w:trHeight w:val="601"/>
        </w:trPr>
        <w:tc>
          <w:tcPr>
            <w:tcW w:w="925" w:type="dxa"/>
            <w:tcBorders>
              <w:top w:val="single" w:sz="8" w:space="0" w:color="auto"/>
              <w:left w:val="single" w:sz="12" w:space="0" w:color="auto"/>
              <w:bottom w:val="single" w:sz="8" w:space="0" w:color="auto"/>
              <w:right w:val="single" w:sz="12" w:space="0" w:color="auto"/>
            </w:tcBorders>
          </w:tcPr>
          <w:p w14:paraId="07C85008" w14:textId="77777777" w:rsidR="00C11048" w:rsidRDefault="00C11048" w:rsidP="004470F5">
            <w:pPr>
              <w:spacing w:before="60" w:after="60"/>
              <w:jc w:val="center"/>
              <w:rPr>
                <w:rFonts w:ascii="Verdana" w:hAnsi="Verdana"/>
              </w:rPr>
            </w:pPr>
            <w:r>
              <w:rPr>
                <w:rFonts w:ascii="Verdana" w:hAnsi="Verdana"/>
              </w:rPr>
              <w:t>6.</w:t>
            </w:r>
          </w:p>
        </w:tc>
        <w:tc>
          <w:tcPr>
            <w:tcW w:w="1444" w:type="dxa"/>
            <w:tcBorders>
              <w:top w:val="single" w:sz="8" w:space="0" w:color="auto"/>
              <w:left w:val="single" w:sz="12" w:space="0" w:color="auto"/>
              <w:bottom w:val="single" w:sz="8" w:space="0" w:color="auto"/>
              <w:right w:val="single" w:sz="12" w:space="0" w:color="auto"/>
            </w:tcBorders>
          </w:tcPr>
          <w:p w14:paraId="2AB2F1F6" w14:textId="77777777" w:rsidR="00C11048" w:rsidRPr="00C11048" w:rsidRDefault="00C11048" w:rsidP="00E22AB9">
            <w:pPr>
              <w:spacing w:before="60" w:after="60"/>
              <w:jc w:val="center"/>
              <w:rPr>
                <w:rFonts w:ascii="Verdana" w:hAnsi="Verdana"/>
                <w:sz w:val="20"/>
              </w:rPr>
            </w:pPr>
            <w:r w:rsidRPr="00C11048">
              <w:rPr>
                <w:rFonts w:ascii="Verdana" w:hAnsi="Verdana"/>
                <w:sz w:val="20"/>
              </w:rPr>
              <w:t>Reserved</w:t>
            </w:r>
          </w:p>
          <w:p w14:paraId="2DF946E8" w14:textId="77777777" w:rsidR="00C11048" w:rsidRPr="00C11048" w:rsidRDefault="00C11048" w:rsidP="00E22AB9">
            <w:pPr>
              <w:spacing w:before="60" w:after="60"/>
              <w:jc w:val="center"/>
              <w:rPr>
                <w:rFonts w:ascii="Verdana" w:hAnsi="Verdana"/>
                <w:sz w:val="20"/>
              </w:rPr>
            </w:pPr>
            <w:r w:rsidRPr="00C11048">
              <w:rPr>
                <w:rFonts w:ascii="Verdana" w:hAnsi="Verdana"/>
                <w:sz w:val="20"/>
              </w:rPr>
              <w:t>Parking</w:t>
            </w:r>
          </w:p>
        </w:tc>
        <w:tc>
          <w:tcPr>
            <w:tcW w:w="4856" w:type="dxa"/>
            <w:tcBorders>
              <w:top w:val="single" w:sz="8" w:space="0" w:color="auto"/>
              <w:left w:val="single" w:sz="12" w:space="0" w:color="auto"/>
              <w:bottom w:val="single" w:sz="8" w:space="0" w:color="auto"/>
              <w:right w:val="thinThickThinLargeGap" w:sz="24" w:space="0" w:color="auto"/>
            </w:tcBorders>
          </w:tcPr>
          <w:p w14:paraId="4F21F245" w14:textId="77777777" w:rsidR="00C11048" w:rsidRDefault="00C11048" w:rsidP="004470F5">
            <w:pPr>
              <w:spacing w:before="60" w:after="60"/>
              <w:rPr>
                <w:rFonts w:ascii="Verdana" w:hAnsi="Verdana"/>
              </w:rPr>
            </w:pPr>
            <w:r>
              <w:rPr>
                <w:rFonts w:ascii="Verdana" w:hAnsi="Verdana"/>
              </w:rPr>
              <w:t xml:space="preserve">The restrictions set forth in paragraphs 1, 2, 3, and 4, shall not apply to lots marked 135 through 141 and 115 through 131; lot 137 as shown on said plan shall be reserved and set aside for parking purposes only, the same to be owned and </w:t>
            </w:r>
            <w:r>
              <w:rPr>
                <w:rFonts w:ascii="Verdana" w:hAnsi="Verdana"/>
              </w:rPr>
              <w:lastRenderedPageBreak/>
              <w:t xml:space="preserve">controlled solely by the grantor and its successors and assigns </w:t>
            </w:r>
          </w:p>
        </w:tc>
        <w:tc>
          <w:tcPr>
            <w:tcW w:w="900" w:type="dxa"/>
            <w:vMerge/>
            <w:tcBorders>
              <w:left w:val="thinThickThinLargeGap" w:sz="24" w:space="0" w:color="auto"/>
              <w:bottom w:val="single" w:sz="8" w:space="0" w:color="auto"/>
              <w:right w:val="single" w:sz="12" w:space="0" w:color="auto"/>
            </w:tcBorders>
          </w:tcPr>
          <w:p w14:paraId="64581F8D" w14:textId="77777777" w:rsidR="00C11048" w:rsidRDefault="00C11048" w:rsidP="004470F5">
            <w:pPr>
              <w:spacing w:before="60" w:after="60"/>
              <w:jc w:val="center"/>
              <w:rPr>
                <w:rFonts w:ascii="Verdana" w:hAnsi="Verdana"/>
              </w:rPr>
            </w:pPr>
          </w:p>
        </w:tc>
        <w:tc>
          <w:tcPr>
            <w:tcW w:w="1473" w:type="dxa"/>
            <w:tcBorders>
              <w:left w:val="single" w:sz="12" w:space="0" w:color="auto"/>
              <w:bottom w:val="single" w:sz="8" w:space="0" w:color="auto"/>
              <w:right w:val="single" w:sz="12" w:space="0" w:color="auto"/>
            </w:tcBorders>
          </w:tcPr>
          <w:p w14:paraId="23BF3FF0" w14:textId="77777777" w:rsidR="00C11048" w:rsidRPr="00C11048" w:rsidRDefault="00C11048" w:rsidP="0014190F">
            <w:pPr>
              <w:spacing w:before="60" w:after="60"/>
              <w:jc w:val="center"/>
              <w:rPr>
                <w:rFonts w:ascii="Verdana" w:hAnsi="Verdana"/>
                <w:sz w:val="20"/>
              </w:rPr>
            </w:pPr>
            <w:r w:rsidRPr="00C11048">
              <w:rPr>
                <w:rFonts w:ascii="Verdana" w:hAnsi="Verdana"/>
                <w:sz w:val="20"/>
              </w:rPr>
              <w:t>Reserved</w:t>
            </w:r>
          </w:p>
          <w:p w14:paraId="7B049A3F" w14:textId="77777777" w:rsidR="00C11048" w:rsidRPr="00C11048" w:rsidRDefault="00C11048" w:rsidP="0014190F">
            <w:pPr>
              <w:spacing w:before="60" w:after="60"/>
              <w:jc w:val="center"/>
              <w:rPr>
                <w:rFonts w:ascii="Verdana" w:hAnsi="Verdana"/>
                <w:sz w:val="20"/>
              </w:rPr>
            </w:pPr>
            <w:r w:rsidRPr="00C11048">
              <w:rPr>
                <w:rFonts w:ascii="Verdana" w:hAnsi="Verdana"/>
                <w:sz w:val="20"/>
              </w:rPr>
              <w:t>Parking</w:t>
            </w:r>
          </w:p>
        </w:tc>
        <w:tc>
          <w:tcPr>
            <w:tcW w:w="5207" w:type="dxa"/>
            <w:gridSpan w:val="2"/>
            <w:vMerge/>
            <w:tcBorders>
              <w:left w:val="single" w:sz="12" w:space="0" w:color="auto"/>
              <w:bottom w:val="single" w:sz="8" w:space="0" w:color="auto"/>
              <w:right w:val="single" w:sz="12" w:space="0" w:color="auto"/>
            </w:tcBorders>
          </w:tcPr>
          <w:p w14:paraId="7A9E6EB3" w14:textId="77777777" w:rsidR="00C11048" w:rsidRDefault="00C11048" w:rsidP="004470F5">
            <w:pPr>
              <w:spacing w:before="60" w:after="60"/>
              <w:rPr>
                <w:rFonts w:ascii="Verdana" w:hAnsi="Verdana"/>
              </w:rPr>
            </w:pPr>
          </w:p>
        </w:tc>
      </w:tr>
      <w:tr w:rsidR="00C11048" w:rsidRPr="001C1529" w14:paraId="1954A877" w14:textId="77777777" w:rsidTr="00E879CF">
        <w:tc>
          <w:tcPr>
            <w:tcW w:w="925" w:type="dxa"/>
            <w:tcBorders>
              <w:top w:val="single" w:sz="4" w:space="0" w:color="FFFFFF" w:themeColor="background1"/>
              <w:left w:val="single" w:sz="12" w:space="0" w:color="auto"/>
              <w:right w:val="single" w:sz="12" w:space="0" w:color="auto"/>
            </w:tcBorders>
          </w:tcPr>
          <w:p w14:paraId="627C26F8" w14:textId="77777777" w:rsidR="00C11048" w:rsidRDefault="00C11048" w:rsidP="004470F5">
            <w:pPr>
              <w:spacing w:before="60" w:after="60"/>
              <w:jc w:val="center"/>
              <w:rPr>
                <w:rFonts w:ascii="Verdana" w:hAnsi="Verdana"/>
              </w:rPr>
            </w:pPr>
            <w:r>
              <w:rPr>
                <w:rFonts w:ascii="Verdana" w:hAnsi="Verdana"/>
              </w:rPr>
              <w:t>5.(a)</w:t>
            </w:r>
          </w:p>
        </w:tc>
        <w:tc>
          <w:tcPr>
            <w:tcW w:w="1444" w:type="dxa"/>
            <w:tcBorders>
              <w:top w:val="single" w:sz="4" w:space="0" w:color="FFFFFF" w:themeColor="background1"/>
              <w:left w:val="single" w:sz="12" w:space="0" w:color="auto"/>
              <w:right w:val="single" w:sz="12" w:space="0" w:color="auto"/>
            </w:tcBorders>
          </w:tcPr>
          <w:p w14:paraId="4140EDDF" w14:textId="77777777" w:rsidR="00C11048" w:rsidRDefault="00C11048" w:rsidP="00C11048">
            <w:pPr>
              <w:spacing w:before="60" w:after="60"/>
              <w:jc w:val="center"/>
              <w:rPr>
                <w:rFonts w:ascii="Verdana" w:hAnsi="Verdana"/>
              </w:rPr>
            </w:pPr>
            <w:r>
              <w:rPr>
                <w:rFonts w:ascii="Verdana" w:hAnsi="Verdana"/>
              </w:rPr>
              <w:t xml:space="preserve">Road </w:t>
            </w:r>
            <w:proofErr w:type="spellStart"/>
            <w:r>
              <w:rPr>
                <w:rFonts w:ascii="Verdana" w:hAnsi="Verdana"/>
              </w:rPr>
              <w:t>Maint</w:t>
            </w:r>
            <w:proofErr w:type="spellEnd"/>
            <w:r>
              <w:rPr>
                <w:rFonts w:ascii="Verdana" w:hAnsi="Verdana"/>
              </w:rPr>
              <w:t>. Costs</w:t>
            </w:r>
          </w:p>
        </w:tc>
        <w:tc>
          <w:tcPr>
            <w:tcW w:w="4856" w:type="dxa"/>
            <w:tcBorders>
              <w:top w:val="single" w:sz="4" w:space="0" w:color="FFFFFF" w:themeColor="background1"/>
              <w:left w:val="single" w:sz="12" w:space="0" w:color="auto"/>
              <w:right w:val="thinThickThinLargeGap" w:sz="24" w:space="0" w:color="auto"/>
            </w:tcBorders>
          </w:tcPr>
          <w:p w14:paraId="575D81FC" w14:textId="77777777" w:rsidR="009F14B1" w:rsidRDefault="00C11048" w:rsidP="00377092">
            <w:pPr>
              <w:spacing w:before="60" w:after="60"/>
              <w:rPr>
                <w:rFonts w:ascii="Verdana" w:hAnsi="Verdana"/>
              </w:rPr>
            </w:pPr>
            <w:r>
              <w:rPr>
                <w:rFonts w:ascii="Verdana" w:hAnsi="Verdana"/>
              </w:rPr>
              <w:t xml:space="preserve">All lot owners in said subdivision shall be responsible for their proportionate share of the expense necessary to maintain the roads in said subdivision </w:t>
            </w:r>
            <w:r w:rsidRPr="0076429A">
              <w:rPr>
                <w:rFonts w:ascii="Verdana" w:hAnsi="Verdana"/>
                <w:b/>
              </w:rPr>
              <w:t>in accordance with the standards established by the Town of Sandwich</w:t>
            </w:r>
            <w:r>
              <w:rPr>
                <w:rFonts w:ascii="Verdana" w:hAnsi="Verdana"/>
              </w:rPr>
              <w:t>.</w:t>
            </w:r>
            <w:r w:rsidRPr="0076429A">
              <w:rPr>
                <w:rStyle w:val="FootnoteReference"/>
                <w:rFonts w:ascii="Verdana" w:hAnsi="Verdana"/>
                <w:b/>
                <w:color w:val="FF0000"/>
              </w:rPr>
              <w:footnoteReference w:id="3"/>
            </w:r>
            <w:r w:rsidRPr="0076429A">
              <w:rPr>
                <w:rFonts w:ascii="Verdana" w:hAnsi="Verdana"/>
                <w:b/>
                <w:color w:val="FF0000"/>
              </w:rPr>
              <w:t xml:space="preserve"> </w:t>
            </w:r>
            <w:r>
              <w:rPr>
                <w:rFonts w:ascii="Verdana" w:hAnsi="Verdana"/>
              </w:rPr>
              <w:t xml:space="preserve"> </w:t>
            </w:r>
          </w:p>
          <w:p w14:paraId="395097C2" w14:textId="7895D380" w:rsidR="00C11048" w:rsidRDefault="00C11048" w:rsidP="00377092">
            <w:pPr>
              <w:spacing w:before="60" w:after="60"/>
              <w:rPr>
                <w:rFonts w:ascii="Verdana" w:hAnsi="Verdana"/>
              </w:rPr>
            </w:pPr>
            <w:r>
              <w:rPr>
                <w:rFonts w:ascii="Verdana" w:hAnsi="Verdana"/>
              </w:rPr>
              <w:t xml:space="preserve">For the purposes of the execution of this restriction, </w:t>
            </w:r>
            <w:r w:rsidRPr="006A091A">
              <w:rPr>
                <w:rFonts w:ascii="Verdana" w:hAnsi="Verdana"/>
                <w:b/>
                <w:bCs/>
              </w:rPr>
              <w:t>Sandwich Lands, Inc., shall be the Agent of the said lot owners and it shall be the Agent's duty to see that the maintenance of such roads is maintained,</w:t>
            </w:r>
            <w:r w:rsidR="00EC33F9" w:rsidRPr="00AC3879">
              <w:rPr>
                <w:rFonts w:ascii="Verdana" w:hAnsi="Verdana"/>
                <w:b/>
                <w:bCs/>
                <w:color w:val="FF0000"/>
                <w:position w:val="8"/>
                <w:sz w:val="16"/>
                <w:szCs w:val="16"/>
              </w:rPr>
              <w:t>3</w:t>
            </w:r>
            <w:r>
              <w:rPr>
                <w:rFonts w:ascii="Verdana" w:hAnsi="Verdana"/>
              </w:rPr>
              <w:t xml:space="preserve"> and to assess the owners of the lots for their proportionate share of such maintenance.</w:t>
            </w:r>
          </w:p>
        </w:tc>
        <w:tc>
          <w:tcPr>
            <w:tcW w:w="900" w:type="dxa"/>
            <w:tcBorders>
              <w:top w:val="single" w:sz="4" w:space="0" w:color="FFFFFF" w:themeColor="background1"/>
              <w:left w:val="thinThickThinLargeGap" w:sz="24" w:space="0" w:color="auto"/>
              <w:right w:val="single" w:sz="12" w:space="0" w:color="auto"/>
            </w:tcBorders>
            <w:vAlign w:val="center"/>
          </w:tcPr>
          <w:p w14:paraId="63DAC6F0" w14:textId="77777777" w:rsidR="00C11048" w:rsidRDefault="00C11048" w:rsidP="003C679C">
            <w:pPr>
              <w:spacing w:before="60" w:after="60"/>
              <w:jc w:val="center"/>
              <w:rPr>
                <w:rFonts w:ascii="Verdana" w:hAnsi="Verdana"/>
              </w:rPr>
            </w:pPr>
          </w:p>
          <w:p w14:paraId="5B0EE0BE" w14:textId="77777777" w:rsidR="00C11048" w:rsidRDefault="00C11048" w:rsidP="003C679C">
            <w:pPr>
              <w:spacing w:before="60" w:after="60"/>
              <w:jc w:val="center"/>
              <w:rPr>
                <w:rFonts w:ascii="Verdana" w:hAnsi="Verdana"/>
              </w:rPr>
            </w:pPr>
            <w:r>
              <w:rPr>
                <w:rFonts w:ascii="Verdana" w:hAnsi="Verdana"/>
              </w:rPr>
              <w:t>N/A</w:t>
            </w:r>
          </w:p>
        </w:tc>
        <w:tc>
          <w:tcPr>
            <w:tcW w:w="1473" w:type="dxa"/>
            <w:tcBorders>
              <w:top w:val="single" w:sz="4" w:space="0" w:color="FFFFFF" w:themeColor="background1"/>
              <w:left w:val="single" w:sz="12" w:space="0" w:color="auto"/>
              <w:right w:val="single" w:sz="12" w:space="0" w:color="auto"/>
            </w:tcBorders>
          </w:tcPr>
          <w:p w14:paraId="64D0C704" w14:textId="77777777" w:rsidR="00C11048" w:rsidRDefault="00C11048" w:rsidP="002E714D">
            <w:pPr>
              <w:spacing w:before="60" w:after="60"/>
              <w:jc w:val="center"/>
              <w:rPr>
                <w:rFonts w:ascii="Verdana" w:hAnsi="Verdana"/>
              </w:rPr>
            </w:pPr>
          </w:p>
        </w:tc>
        <w:tc>
          <w:tcPr>
            <w:tcW w:w="5207" w:type="dxa"/>
            <w:gridSpan w:val="2"/>
            <w:tcBorders>
              <w:top w:val="single" w:sz="4" w:space="0" w:color="FFFFFF" w:themeColor="background1"/>
              <w:left w:val="single" w:sz="12" w:space="0" w:color="auto"/>
            </w:tcBorders>
            <w:vAlign w:val="center"/>
          </w:tcPr>
          <w:p w14:paraId="386FD72B" w14:textId="77777777" w:rsidR="00C11048" w:rsidRDefault="00C11048" w:rsidP="002E714D">
            <w:pPr>
              <w:spacing w:before="60" w:after="60"/>
              <w:jc w:val="center"/>
              <w:rPr>
                <w:rFonts w:ascii="Verdana" w:hAnsi="Verdana"/>
              </w:rPr>
            </w:pPr>
          </w:p>
          <w:p w14:paraId="359E69FC" w14:textId="77777777" w:rsidR="00C11048" w:rsidRDefault="00C11048" w:rsidP="002E714D">
            <w:pPr>
              <w:spacing w:before="60" w:after="60"/>
              <w:jc w:val="center"/>
              <w:rPr>
                <w:rFonts w:ascii="Verdana" w:hAnsi="Verdana"/>
              </w:rPr>
            </w:pPr>
            <w:r>
              <w:rPr>
                <w:rFonts w:ascii="Verdana" w:hAnsi="Verdana"/>
              </w:rPr>
              <w:t>(No comparable section)</w:t>
            </w:r>
          </w:p>
        </w:tc>
      </w:tr>
      <w:tr w:rsidR="00C11048" w:rsidRPr="001C1529" w14:paraId="1D775F07" w14:textId="77777777" w:rsidTr="00E879CF">
        <w:tc>
          <w:tcPr>
            <w:tcW w:w="925" w:type="dxa"/>
            <w:tcBorders>
              <w:top w:val="single" w:sz="8" w:space="0" w:color="auto"/>
              <w:left w:val="single" w:sz="12" w:space="0" w:color="auto"/>
              <w:right w:val="single" w:sz="12" w:space="0" w:color="auto"/>
            </w:tcBorders>
          </w:tcPr>
          <w:p w14:paraId="5FCF8E62" w14:textId="77777777" w:rsidR="00C11048" w:rsidRDefault="00C11048" w:rsidP="004470F5">
            <w:pPr>
              <w:spacing w:before="60" w:after="60"/>
              <w:jc w:val="center"/>
              <w:rPr>
                <w:rFonts w:ascii="Verdana" w:hAnsi="Verdana"/>
              </w:rPr>
            </w:pPr>
            <w:r>
              <w:rPr>
                <w:rFonts w:ascii="Verdana" w:hAnsi="Verdana"/>
              </w:rPr>
              <w:t>7.(a)</w:t>
            </w:r>
          </w:p>
        </w:tc>
        <w:tc>
          <w:tcPr>
            <w:tcW w:w="1444" w:type="dxa"/>
            <w:tcBorders>
              <w:top w:val="single" w:sz="8" w:space="0" w:color="auto"/>
              <w:left w:val="single" w:sz="12" w:space="0" w:color="auto"/>
              <w:right w:val="single" w:sz="12" w:space="0" w:color="auto"/>
            </w:tcBorders>
          </w:tcPr>
          <w:p w14:paraId="38962570" w14:textId="2C410512" w:rsidR="00C11048" w:rsidRDefault="00C11048" w:rsidP="00C11048">
            <w:pPr>
              <w:spacing w:before="60" w:after="60"/>
              <w:jc w:val="center"/>
              <w:rPr>
                <w:rFonts w:ascii="Verdana" w:hAnsi="Verdana"/>
              </w:rPr>
            </w:pPr>
            <w:r>
              <w:rPr>
                <w:rFonts w:ascii="Verdana" w:hAnsi="Verdana"/>
              </w:rPr>
              <w:t xml:space="preserve">Road </w:t>
            </w:r>
            <w:r w:rsidR="00537882">
              <w:rPr>
                <w:rFonts w:ascii="Verdana" w:hAnsi="Verdana"/>
              </w:rPr>
              <w:t>Ownership</w:t>
            </w:r>
            <w:r w:rsidR="00EB50C3">
              <w:rPr>
                <w:rFonts w:ascii="Verdana" w:hAnsi="Verdana"/>
              </w:rPr>
              <w:t xml:space="preserve">, </w:t>
            </w:r>
            <w:r>
              <w:rPr>
                <w:rFonts w:ascii="Verdana" w:hAnsi="Verdana"/>
              </w:rPr>
              <w:t>Use &amp; Right of Way</w:t>
            </w:r>
          </w:p>
        </w:tc>
        <w:tc>
          <w:tcPr>
            <w:tcW w:w="4856" w:type="dxa"/>
            <w:tcBorders>
              <w:top w:val="single" w:sz="8" w:space="0" w:color="auto"/>
              <w:left w:val="single" w:sz="12" w:space="0" w:color="auto"/>
              <w:right w:val="thinThickThinLargeGap" w:sz="24" w:space="0" w:color="auto"/>
            </w:tcBorders>
          </w:tcPr>
          <w:p w14:paraId="7326F960" w14:textId="77777777" w:rsidR="00C11048" w:rsidRDefault="00C11048" w:rsidP="00377092">
            <w:pPr>
              <w:spacing w:before="60" w:after="60"/>
              <w:rPr>
                <w:rFonts w:ascii="Verdana" w:hAnsi="Verdana"/>
              </w:rPr>
            </w:pPr>
            <w:r>
              <w:rPr>
                <w:rFonts w:ascii="Verdana" w:hAnsi="Verdana"/>
              </w:rPr>
              <w:t xml:space="preserve">Said premises are conveyed together with a right of way over the ways as shown on said plan for all purposes for which ways may be used in the Town of Sandwich, provided, however: the grantor reserves for itself and its successors and assigns, as appurtenances to all the remaining land of the grantor, the right to use said ways in common with the grantees and others entitled to use the same, for all </w:t>
            </w:r>
            <w:r>
              <w:rPr>
                <w:rFonts w:ascii="Verdana" w:hAnsi="Verdana"/>
              </w:rPr>
              <w:lastRenderedPageBreak/>
              <w:t>purposes for which streets may be used in said Sandwich.</w:t>
            </w:r>
          </w:p>
        </w:tc>
        <w:tc>
          <w:tcPr>
            <w:tcW w:w="900" w:type="dxa"/>
            <w:tcBorders>
              <w:top w:val="single" w:sz="8" w:space="0" w:color="auto"/>
              <w:left w:val="thinThickThinLargeGap" w:sz="24" w:space="0" w:color="auto"/>
              <w:right w:val="single" w:sz="12" w:space="0" w:color="auto"/>
            </w:tcBorders>
          </w:tcPr>
          <w:p w14:paraId="3939C0DA" w14:textId="77777777" w:rsidR="00C11048" w:rsidRDefault="00C11048" w:rsidP="004470F5">
            <w:pPr>
              <w:spacing w:before="60" w:after="60"/>
              <w:jc w:val="center"/>
              <w:rPr>
                <w:rFonts w:ascii="Verdana" w:hAnsi="Verdana"/>
              </w:rPr>
            </w:pPr>
            <w:r>
              <w:rPr>
                <w:rFonts w:ascii="Verdana" w:hAnsi="Verdana"/>
              </w:rPr>
              <w:lastRenderedPageBreak/>
              <w:t>F.(a)</w:t>
            </w:r>
          </w:p>
        </w:tc>
        <w:tc>
          <w:tcPr>
            <w:tcW w:w="1473" w:type="dxa"/>
            <w:tcBorders>
              <w:top w:val="single" w:sz="8" w:space="0" w:color="auto"/>
              <w:left w:val="single" w:sz="12" w:space="0" w:color="auto"/>
              <w:right w:val="single" w:sz="12" w:space="0" w:color="auto"/>
            </w:tcBorders>
          </w:tcPr>
          <w:p w14:paraId="77A8311A" w14:textId="6E5B35B1" w:rsidR="00C11048" w:rsidRDefault="00C11048" w:rsidP="00C11048">
            <w:pPr>
              <w:spacing w:before="60" w:after="60"/>
              <w:jc w:val="center"/>
              <w:rPr>
                <w:rFonts w:ascii="Verdana" w:hAnsi="Verdana"/>
              </w:rPr>
            </w:pPr>
            <w:r>
              <w:rPr>
                <w:rFonts w:ascii="Verdana" w:hAnsi="Verdana"/>
              </w:rPr>
              <w:t xml:space="preserve">Road </w:t>
            </w:r>
            <w:r w:rsidR="00E12CAC">
              <w:rPr>
                <w:rFonts w:ascii="Verdana" w:hAnsi="Verdana"/>
              </w:rPr>
              <w:t>Ownershi</w:t>
            </w:r>
            <w:r w:rsidR="00537882">
              <w:rPr>
                <w:rFonts w:ascii="Verdana" w:hAnsi="Verdana"/>
              </w:rPr>
              <w:t>p</w:t>
            </w:r>
            <w:r w:rsidR="00E12CAC">
              <w:rPr>
                <w:rFonts w:ascii="Verdana" w:hAnsi="Verdana"/>
              </w:rPr>
              <w:t xml:space="preserve">, </w:t>
            </w:r>
            <w:r>
              <w:rPr>
                <w:rFonts w:ascii="Verdana" w:hAnsi="Verdana"/>
              </w:rPr>
              <w:t>Use &amp; Right of Way</w:t>
            </w:r>
          </w:p>
        </w:tc>
        <w:tc>
          <w:tcPr>
            <w:tcW w:w="5207" w:type="dxa"/>
            <w:gridSpan w:val="2"/>
            <w:tcBorders>
              <w:top w:val="single" w:sz="8" w:space="0" w:color="auto"/>
              <w:left w:val="single" w:sz="12" w:space="0" w:color="auto"/>
            </w:tcBorders>
          </w:tcPr>
          <w:p w14:paraId="0A709E58" w14:textId="17534F63" w:rsidR="00C11048" w:rsidRDefault="00C11048" w:rsidP="00892D43">
            <w:pPr>
              <w:spacing w:before="60" w:after="60"/>
              <w:rPr>
                <w:rFonts w:ascii="Verdana" w:hAnsi="Verdana"/>
              </w:rPr>
            </w:pPr>
            <w:r>
              <w:rPr>
                <w:rFonts w:ascii="Verdana" w:hAnsi="Verdana"/>
              </w:rPr>
              <w:t>Said premises are conveyed together with the fee</w:t>
            </w:r>
            <w:r w:rsidRPr="0076429A">
              <w:rPr>
                <w:rStyle w:val="FootnoteReference"/>
                <w:rFonts w:ascii="Verdana" w:hAnsi="Verdana"/>
                <w:b/>
                <w:color w:val="FF0000"/>
              </w:rPr>
              <w:footnoteReference w:id="4"/>
            </w:r>
            <w:r w:rsidRPr="0076429A">
              <w:rPr>
                <w:rFonts w:ascii="Verdana" w:hAnsi="Verdana"/>
                <w:b/>
                <w:color w:val="FF0000"/>
              </w:rPr>
              <w:t xml:space="preserve"> </w:t>
            </w:r>
            <w:r>
              <w:rPr>
                <w:rFonts w:ascii="Verdana" w:hAnsi="Verdana"/>
              </w:rPr>
              <w:t xml:space="preserve">and soil of the ways shown on said plan </w:t>
            </w:r>
            <w:r w:rsidRPr="00B20EE8">
              <w:rPr>
                <w:rFonts w:ascii="Verdana" w:hAnsi="Verdana"/>
                <w:b/>
                <w:bCs/>
              </w:rPr>
              <w:t>to the center line thereof, insofar as the same adjoin the granted premises</w:t>
            </w:r>
            <w:r>
              <w:rPr>
                <w:rFonts w:ascii="Verdana" w:hAnsi="Verdana"/>
              </w:rPr>
              <w:t>.</w:t>
            </w:r>
            <w:r w:rsidR="00B20EE8" w:rsidRPr="000E7E44">
              <w:rPr>
                <w:rFonts w:ascii="Verdana" w:hAnsi="Verdana"/>
                <w:b/>
                <w:bCs/>
                <w:color w:val="FF0000"/>
                <w:szCs w:val="28"/>
                <w:vertAlign w:val="superscript"/>
              </w:rPr>
              <w:t>3</w:t>
            </w:r>
            <w:r w:rsidRPr="000E7E44">
              <w:rPr>
                <w:rFonts w:ascii="Verdana" w:hAnsi="Verdana"/>
                <w:b/>
                <w:bCs/>
                <w:color w:val="FF0000"/>
                <w:szCs w:val="28"/>
                <w:vertAlign w:val="superscript"/>
              </w:rPr>
              <w:t xml:space="preserve"> </w:t>
            </w:r>
            <w:r>
              <w:rPr>
                <w:rFonts w:ascii="Verdana" w:hAnsi="Verdana"/>
              </w:rPr>
              <w:t xml:space="preserve"> With respect to all ways in or with respect to which any </w:t>
            </w:r>
            <w:r w:rsidRPr="0076429A">
              <w:rPr>
                <w:rFonts w:ascii="Verdana" w:hAnsi="Verdana"/>
                <w:i/>
              </w:rPr>
              <w:t>rights or interests</w:t>
            </w:r>
            <w:r>
              <w:rPr>
                <w:rFonts w:ascii="Verdana" w:hAnsi="Verdana"/>
              </w:rPr>
              <w:t xml:space="preserve"> are hereby conveyed, the grantor, appurtenances to all the remaining land of the grantor, the right to use said ways in common with the grantees and others entitled to use the same, </w:t>
            </w:r>
            <w:r>
              <w:rPr>
                <w:rFonts w:ascii="Verdana" w:hAnsi="Verdana"/>
              </w:rPr>
              <w:lastRenderedPageBreak/>
              <w:t>for all purposes for which streets may be used in said Sandwich.</w:t>
            </w:r>
          </w:p>
        </w:tc>
      </w:tr>
      <w:tr w:rsidR="009F14B1" w:rsidRPr="001C1529" w14:paraId="5BA4EA42" w14:textId="77777777" w:rsidTr="00E879CF">
        <w:tc>
          <w:tcPr>
            <w:tcW w:w="925" w:type="dxa"/>
            <w:tcBorders>
              <w:top w:val="single" w:sz="8" w:space="0" w:color="auto"/>
              <w:left w:val="single" w:sz="12" w:space="0" w:color="auto"/>
              <w:right w:val="single" w:sz="12" w:space="0" w:color="auto"/>
            </w:tcBorders>
          </w:tcPr>
          <w:p w14:paraId="078546D8" w14:textId="77777777" w:rsidR="009F14B1" w:rsidRDefault="009F14B1" w:rsidP="00377092">
            <w:pPr>
              <w:keepNext/>
              <w:keepLines/>
              <w:spacing w:before="60" w:after="60"/>
              <w:jc w:val="center"/>
              <w:rPr>
                <w:rFonts w:ascii="Verdana" w:hAnsi="Verdana"/>
              </w:rPr>
            </w:pPr>
            <w:r>
              <w:rPr>
                <w:rFonts w:ascii="Verdana" w:hAnsi="Verdana"/>
              </w:rPr>
              <w:lastRenderedPageBreak/>
              <w:t>7.(b)</w:t>
            </w:r>
          </w:p>
          <w:p w14:paraId="1EFB81E5" w14:textId="77777777" w:rsidR="009F14B1" w:rsidRPr="001C1529" w:rsidRDefault="009F14B1" w:rsidP="00377092">
            <w:pPr>
              <w:keepNext/>
              <w:keepLines/>
              <w:spacing w:before="60" w:after="60"/>
              <w:jc w:val="center"/>
              <w:rPr>
                <w:rFonts w:ascii="Verdana" w:hAnsi="Verdana"/>
              </w:rPr>
            </w:pPr>
            <w:r>
              <w:rPr>
                <w:rFonts w:ascii="Verdana" w:hAnsi="Verdana"/>
              </w:rPr>
              <w:t>(2)(</w:t>
            </w:r>
            <w:proofErr w:type="spellStart"/>
            <w:r>
              <w:rPr>
                <w:rFonts w:ascii="Verdana" w:hAnsi="Verdana"/>
              </w:rPr>
              <w:t>i</w:t>
            </w:r>
            <w:proofErr w:type="spellEnd"/>
            <w:r>
              <w:rPr>
                <w:rFonts w:ascii="Verdana" w:hAnsi="Verdana"/>
              </w:rPr>
              <w:t>)</w:t>
            </w:r>
          </w:p>
        </w:tc>
        <w:tc>
          <w:tcPr>
            <w:tcW w:w="1444" w:type="dxa"/>
            <w:tcBorders>
              <w:top w:val="single" w:sz="8" w:space="0" w:color="auto"/>
              <w:left w:val="single" w:sz="12" w:space="0" w:color="auto"/>
              <w:right w:val="single" w:sz="12" w:space="0" w:color="auto"/>
            </w:tcBorders>
          </w:tcPr>
          <w:p w14:paraId="31B2F53A" w14:textId="77777777" w:rsidR="009F14B1" w:rsidRDefault="009F14B1" w:rsidP="009F14B1">
            <w:pPr>
              <w:keepNext/>
              <w:keepLines/>
              <w:spacing w:before="60" w:after="60"/>
              <w:jc w:val="center"/>
              <w:rPr>
                <w:rFonts w:ascii="Verdana" w:hAnsi="Verdana"/>
              </w:rPr>
            </w:pPr>
            <w:r w:rsidRPr="009F14B1">
              <w:rPr>
                <w:rFonts w:ascii="Verdana" w:hAnsi="Verdana"/>
                <w:sz w:val="20"/>
              </w:rPr>
              <w:t>Right of SSA to grade, surface, landscape roads</w:t>
            </w:r>
          </w:p>
        </w:tc>
        <w:tc>
          <w:tcPr>
            <w:tcW w:w="4856" w:type="dxa"/>
            <w:tcBorders>
              <w:top w:val="single" w:sz="8" w:space="0" w:color="auto"/>
              <w:left w:val="single" w:sz="12" w:space="0" w:color="auto"/>
              <w:right w:val="thinThickThinLargeGap" w:sz="24" w:space="0" w:color="auto"/>
            </w:tcBorders>
          </w:tcPr>
          <w:p w14:paraId="55C14BEC" w14:textId="77777777" w:rsidR="009F14B1" w:rsidRDefault="009F14B1" w:rsidP="00B45DBE">
            <w:pPr>
              <w:keepNext/>
              <w:keepLines/>
              <w:spacing w:before="60" w:after="60"/>
              <w:rPr>
                <w:rFonts w:ascii="Verdana" w:hAnsi="Verdana"/>
              </w:rPr>
            </w:pPr>
            <w:r>
              <w:rPr>
                <w:rFonts w:ascii="Verdana" w:hAnsi="Verdana"/>
              </w:rPr>
              <w:t>The grantor reserves for itself and its successors and assigns... without limiting such other rights as the grantor may have with respect to said ways, the right from time to time to grade, change the grade of, surface, landscape and otherwise improve said ways and remove and dispose of soil therefrom and cut trees and brush thereon in connection therewith...</w:t>
            </w:r>
          </w:p>
          <w:p w14:paraId="4FCB9182" w14:textId="77777777" w:rsidR="00E37F3B" w:rsidRDefault="00E37F3B" w:rsidP="00B45DBE">
            <w:pPr>
              <w:keepNext/>
              <w:keepLines/>
              <w:spacing w:before="60" w:after="60"/>
              <w:rPr>
                <w:rFonts w:ascii="Verdana" w:hAnsi="Verdana"/>
              </w:rPr>
            </w:pPr>
          </w:p>
          <w:p w14:paraId="39766D0A" w14:textId="0E8ADFEA" w:rsidR="002C242E" w:rsidRPr="008A2BBC" w:rsidRDefault="00DA497F" w:rsidP="00B45DBE">
            <w:pPr>
              <w:keepNext/>
              <w:keepLines/>
              <w:spacing w:before="60" w:after="60"/>
              <w:rPr>
                <w:rFonts w:ascii="Verdana" w:hAnsi="Verdana"/>
                <w:i/>
                <w:iCs/>
              </w:rPr>
            </w:pPr>
            <w:r w:rsidRPr="008A2BBC">
              <w:rPr>
                <w:rFonts w:ascii="Verdana" w:hAnsi="Verdana"/>
                <w:i/>
                <w:iCs/>
                <w:sz w:val="20"/>
                <w:szCs w:val="20"/>
              </w:rPr>
              <w:t>(</w:t>
            </w:r>
            <w:r w:rsidRPr="00C27982">
              <w:rPr>
                <w:rFonts w:ascii="Verdana" w:hAnsi="Verdana"/>
                <w:i/>
                <w:iCs/>
                <w:color w:val="FF0000"/>
                <w:sz w:val="20"/>
                <w:szCs w:val="20"/>
                <w:u w:val="single"/>
              </w:rPr>
              <w:t>NOTE</w:t>
            </w:r>
            <w:r w:rsidRPr="00C27982">
              <w:rPr>
                <w:rFonts w:ascii="Verdana" w:hAnsi="Verdana"/>
                <w:i/>
                <w:iCs/>
                <w:color w:val="FF0000"/>
                <w:sz w:val="20"/>
                <w:szCs w:val="20"/>
              </w:rPr>
              <w:t>:</w:t>
            </w:r>
            <w:r w:rsidRPr="008A2BBC">
              <w:rPr>
                <w:rFonts w:ascii="Verdana" w:hAnsi="Verdana"/>
                <w:i/>
                <w:iCs/>
                <w:sz w:val="20"/>
                <w:szCs w:val="20"/>
              </w:rPr>
              <w:t xml:space="preserve">  The “Fee &amp; Soil of the </w:t>
            </w:r>
            <w:proofErr w:type="gramStart"/>
            <w:r w:rsidRPr="008A2BBC">
              <w:rPr>
                <w:rFonts w:ascii="Verdana" w:hAnsi="Verdana"/>
                <w:i/>
                <w:iCs/>
                <w:sz w:val="20"/>
                <w:szCs w:val="20"/>
              </w:rPr>
              <w:t>Way”  were</w:t>
            </w:r>
            <w:proofErr w:type="gramEnd"/>
            <w:r w:rsidRPr="008A2BBC">
              <w:rPr>
                <w:rFonts w:ascii="Verdana" w:hAnsi="Verdana"/>
                <w:i/>
                <w:iCs/>
                <w:sz w:val="20"/>
                <w:szCs w:val="20"/>
              </w:rPr>
              <w:t xml:space="preserve"> not</w:t>
            </w:r>
            <w:r w:rsidR="00845C33" w:rsidRPr="008A2BBC">
              <w:rPr>
                <w:rFonts w:ascii="Verdana" w:hAnsi="Verdana"/>
                <w:i/>
                <w:iCs/>
                <w:sz w:val="20"/>
                <w:szCs w:val="20"/>
              </w:rPr>
              <w:t xml:space="preserve"> conveyed on the </w:t>
            </w:r>
            <w:r w:rsidR="006D0D5E" w:rsidRPr="008A2BBC">
              <w:rPr>
                <w:rFonts w:ascii="Verdana" w:hAnsi="Verdana"/>
                <w:i/>
                <w:iCs/>
                <w:sz w:val="20"/>
                <w:szCs w:val="20"/>
              </w:rPr>
              <w:t>west side as</w:t>
            </w:r>
            <w:r w:rsidR="000A1EDA" w:rsidRPr="008A2BBC">
              <w:rPr>
                <w:rFonts w:ascii="Verdana" w:hAnsi="Verdana"/>
                <w:i/>
                <w:iCs/>
                <w:sz w:val="20"/>
                <w:szCs w:val="20"/>
              </w:rPr>
              <w:t xml:space="preserve"> was done on the east side)</w:t>
            </w:r>
            <w:r w:rsidR="008A2BBC" w:rsidRPr="008A2BBC">
              <w:rPr>
                <w:rFonts w:ascii="Verdana" w:hAnsi="Verdana"/>
                <w:i/>
                <w:iCs/>
                <w:sz w:val="20"/>
                <w:szCs w:val="20"/>
              </w:rPr>
              <w:t>.  See Footnote #4.</w:t>
            </w:r>
          </w:p>
        </w:tc>
        <w:tc>
          <w:tcPr>
            <w:tcW w:w="900" w:type="dxa"/>
            <w:tcBorders>
              <w:top w:val="single" w:sz="8" w:space="0" w:color="auto"/>
              <w:left w:val="thinThickThinLargeGap" w:sz="24" w:space="0" w:color="auto"/>
              <w:right w:val="single" w:sz="12" w:space="0" w:color="auto"/>
            </w:tcBorders>
          </w:tcPr>
          <w:p w14:paraId="0F41F09A" w14:textId="77777777" w:rsidR="009F14B1" w:rsidRDefault="009F14B1" w:rsidP="00377092">
            <w:pPr>
              <w:keepNext/>
              <w:keepLines/>
              <w:spacing w:before="60" w:after="60"/>
              <w:jc w:val="center"/>
              <w:rPr>
                <w:rFonts w:ascii="Verdana" w:hAnsi="Verdana"/>
              </w:rPr>
            </w:pPr>
            <w:r>
              <w:rPr>
                <w:rFonts w:ascii="Verdana" w:hAnsi="Verdana"/>
              </w:rPr>
              <w:t>F.(b)</w:t>
            </w:r>
          </w:p>
          <w:p w14:paraId="6FB800DC" w14:textId="77777777" w:rsidR="009F14B1" w:rsidRPr="001C1529" w:rsidRDefault="009F14B1" w:rsidP="00377092">
            <w:pPr>
              <w:keepNext/>
              <w:keepLines/>
              <w:spacing w:before="60" w:after="60"/>
              <w:jc w:val="center"/>
              <w:rPr>
                <w:rFonts w:ascii="Verdana" w:hAnsi="Verdana"/>
              </w:rPr>
            </w:pPr>
            <w:r>
              <w:rPr>
                <w:rFonts w:ascii="Verdana" w:hAnsi="Verdana"/>
              </w:rPr>
              <w:t>(2)(</w:t>
            </w:r>
            <w:proofErr w:type="spellStart"/>
            <w:r>
              <w:rPr>
                <w:rFonts w:ascii="Verdana" w:hAnsi="Verdana"/>
              </w:rPr>
              <w:t>i</w:t>
            </w:r>
            <w:proofErr w:type="spellEnd"/>
            <w:r>
              <w:rPr>
                <w:rFonts w:ascii="Verdana" w:hAnsi="Verdana"/>
              </w:rPr>
              <w:t>)</w:t>
            </w:r>
          </w:p>
        </w:tc>
        <w:tc>
          <w:tcPr>
            <w:tcW w:w="1473" w:type="dxa"/>
            <w:tcBorders>
              <w:top w:val="single" w:sz="8" w:space="0" w:color="auto"/>
              <w:left w:val="single" w:sz="12" w:space="0" w:color="auto"/>
              <w:right w:val="single" w:sz="12" w:space="0" w:color="auto"/>
            </w:tcBorders>
          </w:tcPr>
          <w:p w14:paraId="0105EB9E" w14:textId="77777777" w:rsidR="009F14B1" w:rsidRDefault="009F14B1" w:rsidP="0014190F">
            <w:pPr>
              <w:keepNext/>
              <w:keepLines/>
              <w:spacing w:before="60" w:after="60"/>
              <w:jc w:val="center"/>
              <w:rPr>
                <w:rFonts w:ascii="Verdana" w:hAnsi="Verdana"/>
              </w:rPr>
            </w:pPr>
            <w:r w:rsidRPr="009F14B1">
              <w:rPr>
                <w:rFonts w:ascii="Verdana" w:hAnsi="Verdana"/>
                <w:sz w:val="20"/>
              </w:rPr>
              <w:t>Right of SSA to grade, surface, landscape roads</w:t>
            </w:r>
          </w:p>
        </w:tc>
        <w:tc>
          <w:tcPr>
            <w:tcW w:w="5207" w:type="dxa"/>
            <w:gridSpan w:val="2"/>
            <w:tcBorders>
              <w:top w:val="single" w:sz="8" w:space="0" w:color="auto"/>
              <w:left w:val="single" w:sz="12" w:space="0" w:color="auto"/>
            </w:tcBorders>
          </w:tcPr>
          <w:p w14:paraId="5B2CAAE5" w14:textId="77777777" w:rsidR="009F14B1" w:rsidRPr="001C1529" w:rsidRDefault="009F14B1" w:rsidP="00B45DBE">
            <w:pPr>
              <w:keepNext/>
              <w:keepLines/>
              <w:spacing w:before="60" w:after="60"/>
              <w:rPr>
                <w:rFonts w:ascii="Verdana" w:hAnsi="Verdana"/>
              </w:rPr>
            </w:pPr>
            <w:r>
              <w:rPr>
                <w:rFonts w:ascii="Verdana" w:hAnsi="Verdana"/>
              </w:rPr>
              <w:t>With respect to all ways in or with respect to which any rights or interest are conveyed, the grantor reserves for itself and its successors and assigns... without limiting such other rights as the grantor may have with respect to said ways, the right from time to time to grade, change the grade of, surface, landscape and otherwise improve said ways and remove and dispose of soil therefrom and cut trees and brush thereon in connection therewith...</w:t>
            </w:r>
          </w:p>
        </w:tc>
      </w:tr>
      <w:tr w:rsidR="009F14B1" w:rsidRPr="001C1529" w14:paraId="45BFF09D" w14:textId="77777777" w:rsidTr="00E879CF">
        <w:tc>
          <w:tcPr>
            <w:tcW w:w="925" w:type="dxa"/>
            <w:tcBorders>
              <w:left w:val="single" w:sz="12" w:space="0" w:color="auto"/>
              <w:right w:val="single" w:sz="12" w:space="0" w:color="auto"/>
            </w:tcBorders>
            <w:vAlign w:val="center"/>
          </w:tcPr>
          <w:p w14:paraId="60BBCDD3" w14:textId="77777777" w:rsidR="009F14B1" w:rsidRPr="001C1529" w:rsidRDefault="009F14B1" w:rsidP="00B45DBE">
            <w:pPr>
              <w:spacing w:before="60" w:after="60"/>
              <w:jc w:val="center"/>
              <w:rPr>
                <w:rFonts w:ascii="Verdana" w:hAnsi="Verdana"/>
              </w:rPr>
            </w:pPr>
            <w:r>
              <w:rPr>
                <w:rFonts w:ascii="Verdana" w:hAnsi="Verdana"/>
              </w:rPr>
              <w:t>N/A</w:t>
            </w:r>
          </w:p>
        </w:tc>
        <w:tc>
          <w:tcPr>
            <w:tcW w:w="1444" w:type="dxa"/>
            <w:tcBorders>
              <w:left w:val="single" w:sz="12" w:space="0" w:color="auto"/>
              <w:right w:val="single" w:sz="12" w:space="0" w:color="auto"/>
            </w:tcBorders>
          </w:tcPr>
          <w:p w14:paraId="1FD40E6A" w14:textId="77777777" w:rsidR="009F14B1" w:rsidRDefault="009F14B1" w:rsidP="00B45DBE">
            <w:pPr>
              <w:spacing w:before="60" w:after="60"/>
              <w:jc w:val="center"/>
              <w:rPr>
                <w:rFonts w:ascii="Verdana" w:hAnsi="Verdana"/>
              </w:rPr>
            </w:pPr>
          </w:p>
        </w:tc>
        <w:tc>
          <w:tcPr>
            <w:tcW w:w="4856" w:type="dxa"/>
            <w:tcBorders>
              <w:left w:val="single" w:sz="12" w:space="0" w:color="auto"/>
              <w:right w:val="thinThickThinLargeGap" w:sz="24" w:space="0" w:color="auto"/>
            </w:tcBorders>
            <w:vAlign w:val="center"/>
          </w:tcPr>
          <w:p w14:paraId="2539CE87" w14:textId="77777777" w:rsidR="009F14B1" w:rsidRPr="001C1529" w:rsidRDefault="009F14B1" w:rsidP="00B45DBE">
            <w:pPr>
              <w:spacing w:before="60" w:after="60"/>
              <w:jc w:val="center"/>
              <w:rPr>
                <w:rFonts w:ascii="Verdana" w:hAnsi="Verdana"/>
              </w:rPr>
            </w:pPr>
            <w:r>
              <w:rPr>
                <w:rFonts w:ascii="Verdana" w:hAnsi="Verdana"/>
              </w:rPr>
              <w:t>(No comparable section)</w:t>
            </w:r>
          </w:p>
        </w:tc>
        <w:tc>
          <w:tcPr>
            <w:tcW w:w="900" w:type="dxa"/>
            <w:tcBorders>
              <w:left w:val="thinThickThinLargeGap" w:sz="24" w:space="0" w:color="auto"/>
              <w:right w:val="single" w:sz="12" w:space="0" w:color="auto"/>
            </w:tcBorders>
          </w:tcPr>
          <w:p w14:paraId="35B4D89A" w14:textId="77777777" w:rsidR="009F14B1" w:rsidRPr="001C1529" w:rsidRDefault="009F14B1" w:rsidP="004470F5">
            <w:pPr>
              <w:spacing w:before="60" w:after="60"/>
              <w:jc w:val="center"/>
              <w:rPr>
                <w:rFonts w:ascii="Verdana" w:hAnsi="Verdana"/>
              </w:rPr>
            </w:pPr>
            <w:r>
              <w:rPr>
                <w:rFonts w:ascii="Verdana" w:hAnsi="Verdana"/>
              </w:rPr>
              <w:t>G.</w:t>
            </w:r>
          </w:p>
        </w:tc>
        <w:tc>
          <w:tcPr>
            <w:tcW w:w="1473" w:type="dxa"/>
            <w:tcBorders>
              <w:left w:val="single" w:sz="12" w:space="0" w:color="auto"/>
              <w:right w:val="single" w:sz="12" w:space="0" w:color="auto"/>
            </w:tcBorders>
          </w:tcPr>
          <w:p w14:paraId="75E65153" w14:textId="77777777" w:rsidR="009F14B1" w:rsidRDefault="009F14B1" w:rsidP="009F14B1">
            <w:pPr>
              <w:spacing w:before="60" w:after="60"/>
              <w:jc w:val="center"/>
              <w:rPr>
                <w:rFonts w:ascii="Verdana" w:hAnsi="Verdana"/>
              </w:rPr>
            </w:pPr>
            <w:r w:rsidRPr="009F14B1">
              <w:rPr>
                <w:rFonts w:ascii="Verdana" w:hAnsi="Verdana"/>
                <w:sz w:val="20"/>
              </w:rPr>
              <w:t>Grantor's rights assignable by written instrument</w:t>
            </w:r>
          </w:p>
        </w:tc>
        <w:tc>
          <w:tcPr>
            <w:tcW w:w="5207" w:type="dxa"/>
            <w:gridSpan w:val="2"/>
            <w:tcBorders>
              <w:left w:val="single" w:sz="12" w:space="0" w:color="auto"/>
            </w:tcBorders>
          </w:tcPr>
          <w:p w14:paraId="1FCAE500" w14:textId="77777777" w:rsidR="009F14B1" w:rsidRPr="001C1529" w:rsidRDefault="009F14B1" w:rsidP="004470F5">
            <w:pPr>
              <w:spacing w:before="60" w:after="60"/>
              <w:rPr>
                <w:rFonts w:ascii="Verdana" w:hAnsi="Verdana"/>
              </w:rPr>
            </w:pPr>
            <w:r>
              <w:rPr>
                <w:rFonts w:ascii="Verdana" w:hAnsi="Verdana"/>
              </w:rPr>
              <w:t>Notwithstanding any other provisions hereof, the word "grantor" as used in this instrument pertaining to respective provisions shall be deemed to include any successors of business of the grantor, to which rights under said paragraphs may be specifically assigned by written instrument recorded with the Registry of Deeds.</w:t>
            </w:r>
          </w:p>
        </w:tc>
      </w:tr>
    </w:tbl>
    <w:p w14:paraId="23C936A2" w14:textId="77777777" w:rsidR="00E52921" w:rsidRDefault="00E52921"/>
    <w:sectPr w:rsidR="00A968B4" w:rsidSect="00E02CA2">
      <w:headerReference w:type="default" r:id="rId7"/>
      <w:pgSz w:w="15840" w:h="12240" w:orient="landscape" w:code="1"/>
      <w:pgMar w:top="864" w:right="720" w:bottom="576"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FB37" w14:textId="77777777" w:rsidR="00DC29ED" w:rsidRDefault="00DC29ED" w:rsidP="001C1529">
      <w:pPr>
        <w:spacing w:after="0" w:line="240" w:lineRule="auto"/>
      </w:pPr>
      <w:r>
        <w:separator/>
      </w:r>
    </w:p>
  </w:endnote>
  <w:endnote w:type="continuationSeparator" w:id="0">
    <w:p w14:paraId="0EA65056" w14:textId="77777777" w:rsidR="00DC29ED" w:rsidRDefault="00DC29ED" w:rsidP="001C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5DF6" w14:textId="77777777" w:rsidR="00DC29ED" w:rsidRDefault="00DC29ED" w:rsidP="001C1529">
      <w:pPr>
        <w:spacing w:after="0" w:line="240" w:lineRule="auto"/>
      </w:pPr>
      <w:r>
        <w:separator/>
      </w:r>
    </w:p>
  </w:footnote>
  <w:footnote w:type="continuationSeparator" w:id="0">
    <w:p w14:paraId="421F9BF5" w14:textId="77777777" w:rsidR="00DC29ED" w:rsidRDefault="00DC29ED" w:rsidP="001C1529">
      <w:pPr>
        <w:spacing w:after="0" w:line="240" w:lineRule="auto"/>
      </w:pPr>
      <w:r>
        <w:continuationSeparator/>
      </w:r>
    </w:p>
  </w:footnote>
  <w:footnote w:id="1">
    <w:p w14:paraId="38B91E93" w14:textId="32663FA3" w:rsidR="00E22AB9" w:rsidRPr="00613AA0" w:rsidRDefault="00E22AB9">
      <w:pPr>
        <w:pStyle w:val="FootnoteText"/>
        <w:rPr>
          <w:lang w:val="fr-FR"/>
        </w:rPr>
      </w:pPr>
      <w:r>
        <w:rPr>
          <w:rStyle w:val="FootnoteReference"/>
        </w:rPr>
        <w:footnoteRef/>
      </w:r>
      <w:r w:rsidRPr="00613AA0">
        <w:rPr>
          <w:lang w:val="fr-FR"/>
        </w:rPr>
        <w:t xml:space="preserve"> Source Documents</w:t>
      </w:r>
      <w:r w:rsidR="0049468C">
        <w:rPr>
          <w:lang w:val="fr-FR"/>
        </w:rPr>
        <w:t xml:space="preserve">, West </w:t>
      </w:r>
      <w:proofErr w:type="spellStart"/>
      <w:r w:rsidR="00D54F6B">
        <w:rPr>
          <w:lang w:val="fr-FR"/>
        </w:rPr>
        <w:t>Side</w:t>
      </w:r>
      <w:proofErr w:type="spellEnd"/>
      <w:r w:rsidR="00D54F6B">
        <w:rPr>
          <w:lang w:val="fr-FR"/>
        </w:rPr>
        <w:t> :</w:t>
      </w:r>
      <w:r w:rsidR="00505209">
        <w:rPr>
          <w:lang w:val="fr-FR"/>
        </w:rPr>
        <w:t xml:space="preserve">  </w:t>
      </w:r>
      <w:r w:rsidR="003D16CC">
        <w:rPr>
          <w:lang w:val="fr-FR"/>
        </w:rPr>
        <w:t xml:space="preserve">Land Court </w:t>
      </w:r>
      <w:r w:rsidR="00EE395F">
        <w:rPr>
          <w:lang w:val="fr-FR"/>
        </w:rPr>
        <w:t>Document</w:t>
      </w:r>
      <w:r w:rsidR="007C6451">
        <w:rPr>
          <w:lang w:val="fr-FR"/>
        </w:rPr>
        <w:t>s</w:t>
      </w:r>
      <w:r w:rsidR="00032E97">
        <w:rPr>
          <w:lang w:val="fr-FR"/>
        </w:rPr>
        <w:t xml:space="preserve"> </w:t>
      </w:r>
      <w:r w:rsidR="001606CF">
        <w:rPr>
          <w:lang w:val="fr-FR"/>
        </w:rPr>
        <w:t xml:space="preserve">11765-F, </w:t>
      </w:r>
      <w:r w:rsidR="00A61A37">
        <w:rPr>
          <w:lang w:val="fr-FR"/>
        </w:rPr>
        <w:t>11</w:t>
      </w:r>
      <w:r w:rsidR="00376645">
        <w:rPr>
          <w:lang w:val="fr-FR"/>
        </w:rPr>
        <w:t>765</w:t>
      </w:r>
      <w:r w:rsidR="00395938">
        <w:rPr>
          <w:lang w:val="fr-FR"/>
        </w:rPr>
        <w:t>-</w:t>
      </w:r>
      <w:r w:rsidR="00CD4A8F" w:rsidRPr="00CD4A8F">
        <w:rPr>
          <w:rFonts w:ascii="Verdana" w:hAnsi="Verdana"/>
          <w:sz w:val="18"/>
          <w:szCs w:val="18"/>
          <w:lang w:val="fr-FR"/>
        </w:rPr>
        <w:t>I</w:t>
      </w:r>
      <w:r w:rsidR="00EF3524" w:rsidRPr="00CD4A8F">
        <w:rPr>
          <w:rFonts w:ascii="Verdana" w:hAnsi="Verdana"/>
          <w:sz w:val="18"/>
          <w:szCs w:val="18"/>
          <w:lang w:val="fr-FR"/>
        </w:rPr>
        <w:t>,</w:t>
      </w:r>
      <w:r w:rsidR="00EF3524" w:rsidRPr="00CD4A8F">
        <w:rPr>
          <w:sz w:val="18"/>
          <w:szCs w:val="18"/>
          <w:lang w:val="fr-FR"/>
        </w:rPr>
        <w:t xml:space="preserve"> </w:t>
      </w:r>
      <w:r w:rsidR="00F77B8B">
        <w:rPr>
          <w:lang w:val="fr-FR"/>
        </w:rPr>
        <w:t>304</w:t>
      </w:r>
      <w:r w:rsidR="000D6530">
        <w:rPr>
          <w:lang w:val="fr-FR"/>
        </w:rPr>
        <w:t>718</w:t>
      </w:r>
      <w:r w:rsidR="00A55FCA">
        <w:rPr>
          <w:lang w:val="fr-FR"/>
        </w:rPr>
        <w:t xml:space="preserve"> (</w:t>
      </w:r>
      <w:r w:rsidR="007F39C2">
        <w:rPr>
          <w:lang w:val="fr-FR"/>
        </w:rPr>
        <w:t>10-31-1979)</w:t>
      </w:r>
      <w:r w:rsidR="000D6530">
        <w:rPr>
          <w:lang w:val="fr-FR"/>
        </w:rPr>
        <w:t xml:space="preserve">, </w:t>
      </w:r>
      <w:r w:rsidR="000C0479">
        <w:rPr>
          <w:lang w:val="fr-FR"/>
        </w:rPr>
        <w:t xml:space="preserve">78281, </w:t>
      </w:r>
      <w:r w:rsidR="009C091A">
        <w:rPr>
          <w:lang w:val="fr-FR"/>
        </w:rPr>
        <w:t>13839</w:t>
      </w:r>
    </w:p>
  </w:footnote>
  <w:footnote w:id="2">
    <w:p w14:paraId="30D6B02A" w14:textId="6E965B4F" w:rsidR="00E22AB9" w:rsidRDefault="00E22AB9">
      <w:pPr>
        <w:pStyle w:val="FootnoteText"/>
      </w:pPr>
      <w:r>
        <w:rPr>
          <w:rStyle w:val="FootnoteReference"/>
        </w:rPr>
        <w:footnoteRef/>
      </w:r>
      <w:r>
        <w:t xml:space="preserve"> Source Documents</w:t>
      </w:r>
      <w:r w:rsidR="0049468C">
        <w:t>, East Side</w:t>
      </w:r>
      <w:r>
        <w:t xml:space="preserve">: </w:t>
      </w:r>
      <w:r w:rsidR="003D16CC">
        <w:t xml:space="preserve">Land Court </w:t>
      </w:r>
      <w:r w:rsidR="00AD3877">
        <w:t>Document</w:t>
      </w:r>
      <w:r w:rsidR="003D16CC">
        <w:t>s</w:t>
      </w:r>
      <w:r w:rsidR="00AD3877">
        <w:t xml:space="preserve"> </w:t>
      </w:r>
      <w:r w:rsidR="001A2B7B">
        <w:t xml:space="preserve">11765-F, </w:t>
      </w:r>
      <w:r w:rsidR="005E4523">
        <w:t>1165</w:t>
      </w:r>
      <w:r w:rsidR="00CD4A8F">
        <w:t xml:space="preserve">-G, </w:t>
      </w:r>
      <w:r w:rsidR="00D37D97">
        <w:t>288363</w:t>
      </w:r>
      <w:r w:rsidR="00A14482">
        <w:t xml:space="preserve"> (10-31-79)</w:t>
      </w:r>
    </w:p>
    <w:p w14:paraId="37310F07" w14:textId="77777777" w:rsidR="00FA2709" w:rsidRDefault="00FA2709">
      <w:pPr>
        <w:pStyle w:val="FootnoteText"/>
      </w:pPr>
      <w:r w:rsidRPr="00FA2709">
        <w:rPr>
          <w:vertAlign w:val="superscript"/>
        </w:rPr>
        <w:t>3</w:t>
      </w:r>
      <w:r>
        <w:t>Emphasis added by document author</w:t>
      </w:r>
    </w:p>
  </w:footnote>
  <w:footnote w:id="3">
    <w:p w14:paraId="701A5C3A" w14:textId="77777777" w:rsidR="00C11048" w:rsidRDefault="00C11048">
      <w:pPr>
        <w:pStyle w:val="FootnoteText"/>
      </w:pPr>
      <w:r>
        <w:rPr>
          <w:rStyle w:val="FootnoteReference"/>
        </w:rPr>
        <w:footnoteRef/>
      </w:r>
      <w:r>
        <w:t xml:space="preserve"> Emphasis added by current document author</w:t>
      </w:r>
    </w:p>
  </w:footnote>
  <w:footnote w:id="4">
    <w:p w14:paraId="3E51115C" w14:textId="77777777" w:rsidR="00C11048" w:rsidRPr="00E25472" w:rsidRDefault="00C11048" w:rsidP="00FA2709">
      <w:pPr>
        <w:pStyle w:val="FootnoteText"/>
        <w:ind w:left="117" w:hanging="117"/>
        <w:rPr>
          <w:lang w:val="fr-FR"/>
        </w:rPr>
      </w:pPr>
      <w:r>
        <w:rPr>
          <w:rStyle w:val="FootnoteReference"/>
        </w:rPr>
        <w:footnoteRef/>
      </w:r>
      <w:r>
        <w:t xml:space="preserve"> </w:t>
      </w:r>
      <w:r w:rsidRPr="0076429A">
        <w:rPr>
          <w:b/>
          <w:bCs/>
        </w:rPr>
        <w:t>Fee</w:t>
      </w:r>
      <w:r w:rsidRPr="0076429A">
        <w:t>: Rights in a parcel of real property that can be inherited by the owner’s heirs and give the owner the most extensive rights one can have in land. These are commonly thought of as simply ownership of the parcel of real property.</w:t>
      </w:r>
      <w:r>
        <w:t xml:space="preserve">  </w:t>
      </w:r>
      <w:proofErr w:type="gramStart"/>
      <w:r w:rsidRPr="00E25472">
        <w:rPr>
          <w:lang w:val="fr-FR"/>
        </w:rPr>
        <w:t>Source:</w:t>
      </w:r>
      <w:proofErr w:type="gramEnd"/>
      <w:r w:rsidRPr="00E25472">
        <w:rPr>
          <w:lang w:val="fr-FR"/>
        </w:rPr>
        <w:t xml:space="preserve"> http://www.legalmatch.com/law-library/article/deed-definitions.html</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7893" w14:textId="18BA954C" w:rsidR="00C11048" w:rsidRPr="000012C0" w:rsidRDefault="00056E36" w:rsidP="00C11048">
    <w:pPr>
      <w:pStyle w:val="Header"/>
      <w:jc w:val="right"/>
      <w:rPr>
        <w:rFonts w:ascii="Verdana" w:hAnsi="Verdana"/>
        <w:b/>
        <w:sz w:val="18"/>
        <w:szCs w:val="16"/>
      </w:rPr>
    </w:pPr>
    <w:r>
      <w:rPr>
        <w:rFonts w:ascii="Verdana" w:hAnsi="Verdana"/>
        <w:b/>
        <w:noProof/>
        <w:sz w:val="24"/>
      </w:rPr>
      <mc:AlternateContent>
        <mc:Choice Requires="wps">
          <w:drawing>
            <wp:inline distT="0" distB="0" distL="0" distR="0" wp14:anchorId="24D5CA28" wp14:editId="1378B4BE">
              <wp:extent cx="512445" cy="441325"/>
              <wp:effectExtent l="0" t="0" r="1905"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5D9F7238" w14:textId="77777777" w:rsidR="00C11048" w:rsidRPr="00C11048" w:rsidRDefault="00485ED5">
                          <w:pPr>
                            <w:pStyle w:val="Footer"/>
                            <w:pBdr>
                              <w:top w:val="single" w:sz="12" w:space="1" w:color="A5A5A5" w:themeColor="accent3"/>
                              <w:bottom w:val="single" w:sz="48" w:space="1" w:color="A5A5A5" w:themeColor="accent3"/>
                            </w:pBdr>
                            <w:jc w:val="center"/>
                            <w:rPr>
                              <w:sz w:val="24"/>
                              <w:szCs w:val="28"/>
                            </w:rPr>
                          </w:pPr>
                          <w:r w:rsidRPr="00C11048">
                            <w:rPr>
                              <w:sz w:val="20"/>
                            </w:rPr>
                            <w:fldChar w:fldCharType="begin"/>
                          </w:r>
                          <w:r w:rsidR="00C11048" w:rsidRPr="00C11048">
                            <w:rPr>
                              <w:sz w:val="20"/>
                            </w:rPr>
                            <w:instrText xml:space="preserve"> PAGE    \* MERGEFORMAT </w:instrText>
                          </w:r>
                          <w:r w:rsidRPr="00C11048">
                            <w:rPr>
                              <w:sz w:val="20"/>
                            </w:rPr>
                            <w:fldChar w:fldCharType="separate"/>
                          </w:r>
                          <w:r w:rsidR="00F90022" w:rsidRPr="00F90022">
                            <w:rPr>
                              <w:noProof/>
                              <w:sz w:val="24"/>
                              <w:szCs w:val="28"/>
                            </w:rPr>
                            <w:t>1</w:t>
                          </w:r>
                          <w:r w:rsidRPr="00C11048">
                            <w:rPr>
                              <w:sz w:val="20"/>
                            </w:rPr>
                            <w:fldChar w:fldCharType="end"/>
                          </w:r>
                        </w:p>
                      </w:txbxContent>
                    </wps:txbx>
                    <wps:bodyPr rot="0" vert="horz" wrap="square" lIns="91440" tIns="45720" rIns="91440" bIns="45720" anchor="t" anchorCtr="0" upright="1">
                      <a:noAutofit/>
                    </wps:bodyPr>
                  </wps:wsp>
                </a:graphicData>
              </a:graphic>
            </wp:inline>
          </w:drawing>
        </mc:Choice>
        <mc:Fallback>
          <w:pict>
            <v:shapetype w14:anchorId="24D5CA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" filled="f" fillcolor="#5b9bd5 [3204]" stroked="f" strokecolor="#737373 [1789]">
              <v:textbox>
                <w:txbxContent>
                  <w:p w14:paraId="5D9F7238" w14:textId="77777777" w:rsidR="00C11048" w:rsidRPr="00C11048" w:rsidRDefault="00485ED5">
                    <w:pPr>
                      <w:pStyle w:val="Footer"/>
                      <w:pBdr>
                        <w:top w:val="single" w:sz="12" w:space="1" w:color="A5A5A5" w:themeColor="accent3"/>
                        <w:bottom w:val="single" w:sz="48" w:space="1" w:color="A5A5A5" w:themeColor="accent3"/>
                      </w:pBdr>
                      <w:jc w:val="center"/>
                      <w:rPr>
                        <w:sz w:val="24"/>
                        <w:szCs w:val="28"/>
                      </w:rPr>
                    </w:pPr>
                    <w:r w:rsidRPr="00C11048">
                      <w:rPr>
                        <w:sz w:val="20"/>
                      </w:rPr>
                      <w:fldChar w:fldCharType="begin"/>
                    </w:r>
                    <w:r w:rsidR="00C11048" w:rsidRPr="00C11048">
                      <w:rPr>
                        <w:sz w:val="20"/>
                      </w:rPr>
                      <w:instrText xml:space="preserve"> PAGE    \* MERGEFORMAT </w:instrText>
                    </w:r>
                    <w:r w:rsidRPr="00C11048">
                      <w:rPr>
                        <w:sz w:val="20"/>
                      </w:rPr>
                      <w:fldChar w:fldCharType="separate"/>
                    </w:r>
                    <w:r w:rsidR="00F90022" w:rsidRPr="00F90022">
                      <w:rPr>
                        <w:noProof/>
                        <w:sz w:val="24"/>
                        <w:szCs w:val="28"/>
                      </w:rPr>
                      <w:t>1</w:t>
                    </w:r>
                    <w:r w:rsidRPr="00C11048">
                      <w:rPr>
                        <w:sz w:val="20"/>
                      </w:rPr>
                      <w:fldChar w:fldCharType="end"/>
                    </w:r>
                  </w:p>
                </w:txbxContent>
              </v:textbox>
              <w10:anchorlock/>
            </v:shape>
          </w:pict>
        </mc:Fallback>
      </mc:AlternateContent>
    </w:r>
  </w:p>
  <w:p w14:paraId="66D971E5" w14:textId="10A57ABF" w:rsidR="00B45DBE" w:rsidRDefault="008331FE" w:rsidP="000012C0">
    <w:pPr>
      <w:pStyle w:val="Header"/>
      <w:spacing w:before="60"/>
      <w:jc w:val="center"/>
      <w:rPr>
        <w:rFonts w:ascii="Verdana" w:hAnsi="Verdana"/>
        <w:b/>
        <w:sz w:val="24"/>
      </w:rPr>
    </w:pPr>
    <w:r w:rsidRPr="008331FE">
      <w:rPr>
        <w:rFonts w:ascii="Verdana" w:hAnsi="Verdana"/>
        <w:b/>
        <w:sz w:val="24"/>
      </w:rPr>
      <w:t>RESTRICTIONS AND EASEMENTS FOR SCORTON SHORES</w:t>
    </w:r>
  </w:p>
  <w:p w14:paraId="3762ADA1" w14:textId="286807C6" w:rsidR="00687D05" w:rsidRPr="008331FE" w:rsidRDefault="00687D05" w:rsidP="00E02CA2">
    <w:pPr>
      <w:pStyle w:val="Header"/>
      <w:spacing w:before="60" w:after="120"/>
      <w:jc w:val="center"/>
      <w:rPr>
        <w:rFonts w:ascii="Verdana" w:hAnsi="Verdana"/>
        <w:b/>
        <w:sz w:val="24"/>
      </w:rPr>
    </w:pPr>
    <w:r>
      <w:rPr>
        <w:rFonts w:ascii="Verdana" w:hAnsi="Verdana"/>
        <w:b/>
        <w:sz w:val="24"/>
      </w:rPr>
      <w:t>Compare &amp; Contras</w:t>
    </w:r>
    <w:r w:rsidR="008863BD">
      <w:rPr>
        <w:rFonts w:ascii="Verdana" w:hAnsi="Verdana"/>
        <w:b/>
        <w:sz w:val="24"/>
      </w:rPr>
      <w: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29"/>
    <w:rsid w:val="000012C0"/>
    <w:rsid w:val="0001502D"/>
    <w:rsid w:val="0002749C"/>
    <w:rsid w:val="00032E97"/>
    <w:rsid w:val="00034845"/>
    <w:rsid w:val="00056E36"/>
    <w:rsid w:val="000A1EDA"/>
    <w:rsid w:val="000C0479"/>
    <w:rsid w:val="000D6530"/>
    <w:rsid w:val="000E7E44"/>
    <w:rsid w:val="00105DD3"/>
    <w:rsid w:val="00125334"/>
    <w:rsid w:val="001606CF"/>
    <w:rsid w:val="001A2B7B"/>
    <w:rsid w:val="001A3DD9"/>
    <w:rsid w:val="001A7FD0"/>
    <w:rsid w:val="001C1529"/>
    <w:rsid w:val="001D6755"/>
    <w:rsid w:val="001F2587"/>
    <w:rsid w:val="00202401"/>
    <w:rsid w:val="00231C05"/>
    <w:rsid w:val="00241809"/>
    <w:rsid w:val="00252852"/>
    <w:rsid w:val="00262D92"/>
    <w:rsid w:val="002765BD"/>
    <w:rsid w:val="002831EF"/>
    <w:rsid w:val="002C242E"/>
    <w:rsid w:val="002D3D7F"/>
    <w:rsid w:val="002E714D"/>
    <w:rsid w:val="002F1A95"/>
    <w:rsid w:val="00301E6D"/>
    <w:rsid w:val="00376645"/>
    <w:rsid w:val="00377092"/>
    <w:rsid w:val="00395938"/>
    <w:rsid w:val="003A6C55"/>
    <w:rsid w:val="003C679C"/>
    <w:rsid w:val="003D16CC"/>
    <w:rsid w:val="003F47EF"/>
    <w:rsid w:val="0042063D"/>
    <w:rsid w:val="00425B0C"/>
    <w:rsid w:val="004329C2"/>
    <w:rsid w:val="004470F5"/>
    <w:rsid w:val="00485ED5"/>
    <w:rsid w:val="004869AC"/>
    <w:rsid w:val="0049468C"/>
    <w:rsid w:val="00505209"/>
    <w:rsid w:val="00537882"/>
    <w:rsid w:val="0058367D"/>
    <w:rsid w:val="0059072D"/>
    <w:rsid w:val="005B4C15"/>
    <w:rsid w:val="005D1462"/>
    <w:rsid w:val="005E4523"/>
    <w:rsid w:val="00613AA0"/>
    <w:rsid w:val="006171FB"/>
    <w:rsid w:val="00632742"/>
    <w:rsid w:val="00687D05"/>
    <w:rsid w:val="006A091A"/>
    <w:rsid w:val="006B6711"/>
    <w:rsid w:val="006D005B"/>
    <w:rsid w:val="006D0D5E"/>
    <w:rsid w:val="00750E04"/>
    <w:rsid w:val="00762EE0"/>
    <w:rsid w:val="0076429A"/>
    <w:rsid w:val="007C4FCF"/>
    <w:rsid w:val="007C6451"/>
    <w:rsid w:val="007E43E6"/>
    <w:rsid w:val="007F39C2"/>
    <w:rsid w:val="008331FE"/>
    <w:rsid w:val="00845C33"/>
    <w:rsid w:val="00875F73"/>
    <w:rsid w:val="008863BD"/>
    <w:rsid w:val="00892D43"/>
    <w:rsid w:val="008A2BBC"/>
    <w:rsid w:val="008A36C6"/>
    <w:rsid w:val="008B4187"/>
    <w:rsid w:val="00902EA7"/>
    <w:rsid w:val="00914178"/>
    <w:rsid w:val="009361AE"/>
    <w:rsid w:val="009C091A"/>
    <w:rsid w:val="009F14B1"/>
    <w:rsid w:val="00A058CD"/>
    <w:rsid w:val="00A14482"/>
    <w:rsid w:val="00A33010"/>
    <w:rsid w:val="00A548DB"/>
    <w:rsid w:val="00A55FCA"/>
    <w:rsid w:val="00A61A37"/>
    <w:rsid w:val="00A74574"/>
    <w:rsid w:val="00AC3879"/>
    <w:rsid w:val="00AD3877"/>
    <w:rsid w:val="00AE1B1D"/>
    <w:rsid w:val="00B15FCC"/>
    <w:rsid w:val="00B20EE8"/>
    <w:rsid w:val="00B45DBE"/>
    <w:rsid w:val="00B5205B"/>
    <w:rsid w:val="00B619AA"/>
    <w:rsid w:val="00B96A64"/>
    <w:rsid w:val="00C11048"/>
    <w:rsid w:val="00C163DE"/>
    <w:rsid w:val="00C27982"/>
    <w:rsid w:val="00C44759"/>
    <w:rsid w:val="00C7040C"/>
    <w:rsid w:val="00CB3C87"/>
    <w:rsid w:val="00CD4A8F"/>
    <w:rsid w:val="00CF220E"/>
    <w:rsid w:val="00D069D0"/>
    <w:rsid w:val="00D11CC1"/>
    <w:rsid w:val="00D20FCF"/>
    <w:rsid w:val="00D36A1C"/>
    <w:rsid w:val="00D37D97"/>
    <w:rsid w:val="00D47E19"/>
    <w:rsid w:val="00D54F6B"/>
    <w:rsid w:val="00DA497F"/>
    <w:rsid w:val="00DC29ED"/>
    <w:rsid w:val="00DC4DA6"/>
    <w:rsid w:val="00DD27DC"/>
    <w:rsid w:val="00E02CA2"/>
    <w:rsid w:val="00E12CAC"/>
    <w:rsid w:val="00E22AB9"/>
    <w:rsid w:val="00E25472"/>
    <w:rsid w:val="00E3342A"/>
    <w:rsid w:val="00E37F3B"/>
    <w:rsid w:val="00E52921"/>
    <w:rsid w:val="00E71489"/>
    <w:rsid w:val="00E86BA0"/>
    <w:rsid w:val="00E879CF"/>
    <w:rsid w:val="00EB50C3"/>
    <w:rsid w:val="00EC0DBC"/>
    <w:rsid w:val="00EC33F9"/>
    <w:rsid w:val="00EE395F"/>
    <w:rsid w:val="00EF3524"/>
    <w:rsid w:val="00F162E0"/>
    <w:rsid w:val="00F77B8B"/>
    <w:rsid w:val="00F90022"/>
    <w:rsid w:val="00F934C5"/>
    <w:rsid w:val="00FA2709"/>
    <w:rsid w:val="00FA2889"/>
    <w:rsid w:val="00FB0E9C"/>
    <w:rsid w:val="00FC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26B86"/>
  <w15:docId w15:val="{BB46AC44-A061-412F-8664-2D9ED39D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1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529"/>
    <w:rPr>
      <w:sz w:val="20"/>
      <w:szCs w:val="20"/>
    </w:rPr>
  </w:style>
  <w:style w:type="character" w:styleId="FootnoteReference">
    <w:name w:val="footnote reference"/>
    <w:basedOn w:val="DefaultParagraphFont"/>
    <w:uiPriority w:val="99"/>
    <w:semiHidden/>
    <w:unhideWhenUsed/>
    <w:rsid w:val="001C1529"/>
    <w:rPr>
      <w:vertAlign w:val="superscript"/>
    </w:rPr>
  </w:style>
  <w:style w:type="paragraph" w:styleId="Header">
    <w:name w:val="header"/>
    <w:basedOn w:val="Normal"/>
    <w:link w:val="HeaderChar"/>
    <w:uiPriority w:val="99"/>
    <w:unhideWhenUsed/>
    <w:rsid w:val="00B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DBE"/>
  </w:style>
  <w:style w:type="paragraph" w:styleId="Footer">
    <w:name w:val="footer"/>
    <w:basedOn w:val="Normal"/>
    <w:link w:val="FooterChar"/>
    <w:uiPriority w:val="99"/>
    <w:unhideWhenUsed/>
    <w:rsid w:val="00B4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DBE"/>
  </w:style>
  <w:style w:type="paragraph" w:styleId="BalloonText">
    <w:name w:val="Balloon Text"/>
    <w:basedOn w:val="Normal"/>
    <w:link w:val="BalloonTextChar"/>
    <w:uiPriority w:val="99"/>
    <w:semiHidden/>
    <w:unhideWhenUsed/>
    <w:rsid w:val="00FB0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3C8CE-1A39-4826-A456-0202D50C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Rodgers</dc:creator>
  <cp:lastModifiedBy>Robert and Dee Petrella</cp:lastModifiedBy>
  <cp:revision>2</cp:revision>
  <cp:lastPrinted>2019-11-22T19:00:00Z</cp:lastPrinted>
  <dcterms:created xsi:type="dcterms:W3CDTF">2026-04-13T12:55:00Z</dcterms:created>
  <dcterms:modified xsi:type="dcterms:W3CDTF">2026-04-13T12:55:00Z</dcterms:modified>
</cp:coreProperties>
</file>